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63" w:rsidRPr="001E6C63" w:rsidRDefault="001E6C63" w:rsidP="001E6C6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63" w:rsidRPr="001E6C63" w:rsidRDefault="001E6C63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1E6C63" w:rsidRPr="001E6C63" w:rsidRDefault="001E6C63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  СЧЕТНЫЙ  ОРГАН  </w:t>
      </w:r>
    </w:p>
    <w:p w:rsidR="001E6C63" w:rsidRPr="001E6C63" w:rsidRDefault="001E6C63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БОЛЬШЕУЛУЙСКОГО  РАЙОНА</w:t>
      </w:r>
    </w:p>
    <w:p w:rsidR="001E6C63" w:rsidRPr="001E6C63" w:rsidRDefault="001E6C63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6C63" w:rsidRPr="001E6C63" w:rsidRDefault="001E6C63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</w:pPr>
      <w:r w:rsidRPr="001E6C63"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  <w:t xml:space="preserve">662110, Красноярский край,  с. Большой Улуй, ул. Революции,11 тел. 8 (391)  2-14-91;           </w:t>
      </w:r>
    </w:p>
    <w:p w:rsidR="001E6C63" w:rsidRPr="001E6C63" w:rsidRDefault="001E6C63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6C63"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  <w:t xml:space="preserve"> </w:t>
      </w:r>
      <w:r w:rsidRPr="001E6C63">
        <w:rPr>
          <w:rFonts w:ascii="Times New Roman" w:eastAsia="Times New Roman" w:hAnsi="Times New Roman" w:cs="Times New Roman"/>
          <w:color w:val="000080"/>
          <w:sz w:val="16"/>
          <w:szCs w:val="16"/>
          <w:lang w:val="en-US" w:eastAsia="ru-RU"/>
        </w:rPr>
        <w:t>E</w:t>
      </w:r>
      <w:r w:rsidRPr="001E6C63"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  <w:t>-</w:t>
      </w:r>
      <w:r w:rsidRPr="001E6C63">
        <w:rPr>
          <w:rFonts w:ascii="Times New Roman" w:eastAsia="Times New Roman" w:hAnsi="Times New Roman" w:cs="Times New Roman"/>
          <w:color w:val="000080"/>
          <w:sz w:val="16"/>
          <w:szCs w:val="16"/>
          <w:lang w:val="en-US" w:eastAsia="ru-RU"/>
        </w:rPr>
        <w:t>mail</w:t>
      </w:r>
      <w:r w:rsidRPr="001E6C63"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  <w:t xml:space="preserve">: </w:t>
      </w:r>
      <w:hyperlink r:id="rId9" w:history="1">
        <w:r w:rsidRPr="001E6C63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 w:eastAsia="ru-RU"/>
          </w:rPr>
          <w:t>ksorg</w:t>
        </w:r>
        <w:r w:rsidRPr="001E6C63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ru-RU"/>
          </w:rPr>
          <w:t>@</w:t>
        </w:r>
        <w:r w:rsidRPr="001E6C63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1E6C63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1E6C63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1E6C63">
        <w:rPr>
          <w:rFonts w:ascii="Times New Roman" w:eastAsia="Times New Roman" w:hAnsi="Times New Roman" w:cs="Times New Roman"/>
          <w:b/>
          <w:color w:val="000080"/>
          <w:sz w:val="16"/>
          <w:szCs w:val="16"/>
          <w:lang w:eastAsia="ru-RU"/>
        </w:rPr>
        <w:t xml:space="preserve">   </w:t>
      </w:r>
      <w:r w:rsidRPr="001E6C6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1E6C63" w:rsidRPr="001E6C63" w:rsidRDefault="001E6C63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1E6C63" w:rsidRDefault="001E6C63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6C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Заключение</w:t>
      </w:r>
      <w:r w:rsidR="00A67B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№</w:t>
      </w:r>
      <w:r w:rsidR="00035F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31C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4C36D8" w:rsidRPr="00A67BCA" w:rsidRDefault="001E6C63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внешней проверки бюджетной отчетности </w:t>
      </w:r>
    </w:p>
    <w:p w:rsidR="00D52DAF" w:rsidRPr="00A67BCA" w:rsidRDefault="00A00457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1E6C63" w:rsidRPr="00A6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инансово</w:t>
      </w:r>
      <w:r w:rsidRPr="00A6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экономического управления</w:t>
      </w:r>
      <w:r w:rsidR="001E6C63" w:rsidRPr="00A6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1E6C63" w:rsidRPr="00A67BCA" w:rsidRDefault="001E6C63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Большеулуйского района за 201</w:t>
      </w:r>
      <w:r w:rsidR="00A00457" w:rsidRPr="00A6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6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1E6C63" w:rsidRPr="00A67BCA" w:rsidRDefault="001E6C63" w:rsidP="001E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0457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с. Большой Улуй                                                                        </w:t>
      </w:r>
      <w:r w:rsidR="00731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00457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717CA" w:rsidRPr="0066411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00457" w:rsidRPr="0066411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.03.201</w:t>
      </w:r>
      <w:r w:rsidR="00A00457" w:rsidRPr="0066411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A00457" w:rsidRPr="006641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В результате проверки бюджетной отчетности Финансов</w:t>
      </w:r>
      <w:proofErr w:type="gramStart"/>
      <w:r w:rsidRPr="0066411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C36D8" w:rsidRPr="0066411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C36D8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экономического управления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Большеулуйского района (далее </w:t>
      </w:r>
      <w:r w:rsidR="004C36D8" w:rsidRPr="00664114">
        <w:rPr>
          <w:rFonts w:ascii="Times New Roman" w:hAnsi="Times New Roman" w:cs="Times New Roman"/>
          <w:sz w:val="28"/>
          <w:szCs w:val="28"/>
          <w:lang w:eastAsia="ru-RU"/>
        </w:rPr>
        <w:t>ФЭУ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52315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="00852315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C36D8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 установлено следующее:                                                                                                                        </w:t>
      </w:r>
    </w:p>
    <w:p w:rsidR="001E6C63" w:rsidRPr="00664114" w:rsidRDefault="001E6C63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1. Бюджетная отчетность Ф</w:t>
      </w:r>
      <w:r w:rsidR="00A853C5" w:rsidRPr="00664114">
        <w:rPr>
          <w:rFonts w:ascii="Times New Roman" w:hAnsi="Times New Roman" w:cs="Times New Roman"/>
          <w:sz w:val="28"/>
          <w:szCs w:val="28"/>
          <w:lang w:eastAsia="ru-RU"/>
        </w:rPr>
        <w:t>ЭУ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за 201</w:t>
      </w:r>
      <w:r w:rsidR="004C36D8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 представлена в Контрольно-счетный орган Большеулуйского района </w:t>
      </w:r>
      <w:r w:rsidR="004C36D8" w:rsidRPr="00664114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36D8" w:rsidRPr="00664114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C36D8" w:rsidRPr="0066411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года,</w:t>
      </w:r>
      <w:r w:rsidR="004C36D8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что соответствует срокам ее представления,  установленным  п.3.ст.42. Положения о бюджетном процессе в Большеулуйском районе, утвержденным  Решением от 30.09.2013г. № 232  Большеулуйского районного Совета депутатов.                            </w:t>
      </w:r>
    </w:p>
    <w:p w:rsidR="00C40B7D" w:rsidRPr="00664114" w:rsidRDefault="001E6C63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40B7D" w:rsidRPr="00664114">
        <w:rPr>
          <w:rFonts w:ascii="Times New Roman" w:hAnsi="Times New Roman" w:cs="Times New Roman"/>
          <w:sz w:val="28"/>
          <w:szCs w:val="28"/>
        </w:rPr>
        <w:t xml:space="preserve">В  соответствии  гл.2  Приказа  Минфина  России  от  28.12.2010 № 191 н  (ред. от </w:t>
      </w:r>
      <w:r w:rsidR="004D51E0">
        <w:rPr>
          <w:rFonts w:ascii="Times New Roman" w:hAnsi="Times New Roman" w:cs="Times New Roman"/>
          <w:sz w:val="28"/>
          <w:szCs w:val="28"/>
        </w:rPr>
        <w:t>31.12.2015)</w:t>
      </w:r>
      <w:r w:rsidR="00C40B7D" w:rsidRPr="00664114">
        <w:rPr>
          <w:rFonts w:ascii="Times New Roman" w:hAnsi="Times New Roman" w:cs="Times New Roman"/>
          <w:sz w:val="28"/>
          <w:szCs w:val="28"/>
        </w:rPr>
        <w:t xml:space="preserve"> «Об  утверждении  инструкции и  порядке  составления  и  предоставления  годовой,  квартальной  и  месячной  отчетности  об  исполнении  бюджетов  бюджетной  системы  Российской  Федерации»  (далее  Инструкция  о  составлении  отчетности)  отчетность предоставлена в полном объеме.</w:t>
      </w:r>
    </w:p>
    <w:p w:rsidR="001E6C63" w:rsidRPr="00664114" w:rsidRDefault="00C40B7D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>Бюджетная  отчетность  за  201</w:t>
      </w:r>
      <w:r w:rsidR="00A853C5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год   Ф</w:t>
      </w:r>
      <w:r w:rsidR="00A853C5" w:rsidRPr="00664114">
        <w:rPr>
          <w:rFonts w:ascii="Times New Roman" w:hAnsi="Times New Roman" w:cs="Times New Roman"/>
          <w:sz w:val="28"/>
          <w:szCs w:val="28"/>
          <w:lang w:eastAsia="ru-RU"/>
        </w:rPr>
        <w:t>ЭУ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представлена  на  бумажном  носителе,  формирование  годового  отчета  осуществлялось  с  использованием  программного  обеспечения.</w:t>
      </w:r>
    </w:p>
    <w:p w:rsidR="001E6C63" w:rsidRPr="00664114" w:rsidRDefault="001E6C63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Отчетность  составлена  с  нарастающим  итогом  с  начала  года  в рублях,  с  точностью  до  второго  десятичного  знака  после  запятой,  что  соответствует  требованиям,  предусмотренным  Инструкцией от 28.12.2010 г.                              №  191 н.  Если  по  бюджетному  учету  показатель  имеет  отрицательное  значение,  то  в  бюджетной  отчетности  данный  показатель  отражен  со  знаком  «минус».</w:t>
      </w:r>
    </w:p>
    <w:p w:rsidR="001E6C63" w:rsidRPr="00664114" w:rsidRDefault="001E6C63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 бюджет  </w:t>
      </w:r>
      <w:r w:rsidR="00C40B7D" w:rsidRPr="0066411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C83406">
        <w:rPr>
          <w:rFonts w:ascii="Times New Roman" w:hAnsi="Times New Roman" w:cs="Times New Roman"/>
          <w:sz w:val="28"/>
          <w:szCs w:val="28"/>
          <w:lang w:eastAsia="ru-RU"/>
        </w:rPr>
        <w:t>ЭУ</w:t>
      </w:r>
      <w:r w:rsidRPr="006641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 w:rsidR="00725BD4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 утвержден  Решением от </w:t>
      </w:r>
      <w:r w:rsidR="00725BD4" w:rsidRPr="00664114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.12.201</w:t>
      </w:r>
      <w:r w:rsidR="00725BD4" w:rsidRPr="0066411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725BD4" w:rsidRPr="0066411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25BD4" w:rsidRPr="0066411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«О районном бюджете  на 201</w:t>
      </w:r>
      <w:r w:rsidR="00725BD4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="001F267F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25BD4" w:rsidRPr="0066411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- 201</w:t>
      </w:r>
      <w:r w:rsidR="00725BD4" w:rsidRPr="0066411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по расходам  на сумму </w:t>
      </w:r>
      <w:r w:rsidR="00725BD4" w:rsidRPr="0066411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43492" w:rsidRPr="0066411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25BD4" w:rsidRPr="0066411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43492" w:rsidRPr="00664114">
        <w:rPr>
          <w:rFonts w:ascii="Times New Roman" w:hAnsi="Times New Roman" w:cs="Times New Roman"/>
          <w:sz w:val="28"/>
          <w:szCs w:val="28"/>
          <w:lang w:eastAsia="ru-RU"/>
        </w:rPr>
        <w:t>53,64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руб. В  течение года   изменения в бюджет вносились  четыре  раза.  Последнее внесение изменений  от </w:t>
      </w:r>
      <w:r w:rsidR="00873E96" w:rsidRPr="00664114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.12.201</w:t>
      </w:r>
      <w:r w:rsidR="00873E96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года  №  </w:t>
      </w:r>
      <w:r w:rsidR="00873E96" w:rsidRPr="00664114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, бюджет по расходам  был утвержден  на сумму </w:t>
      </w:r>
      <w:r w:rsidR="00031709" w:rsidRPr="006641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</w:t>
      </w:r>
      <w:r w:rsidR="00D43492" w:rsidRPr="0066411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31709" w:rsidRPr="0066411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43492" w:rsidRPr="00664114">
        <w:rPr>
          <w:rFonts w:ascii="Times New Roman" w:hAnsi="Times New Roman" w:cs="Times New Roman"/>
          <w:sz w:val="28"/>
          <w:szCs w:val="28"/>
          <w:lang w:eastAsia="ru-RU"/>
        </w:rPr>
        <w:t>33,07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5F7E6E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1).</w:t>
      </w:r>
      <w:r w:rsidR="00D52DAF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По сравнению с первоначально утвержденным,  бюджет уменьшен на сумму </w:t>
      </w:r>
      <w:r w:rsidR="002F303E" w:rsidRPr="00664114">
        <w:rPr>
          <w:rFonts w:ascii="Times New Roman" w:hAnsi="Times New Roman" w:cs="Times New Roman"/>
          <w:sz w:val="28"/>
          <w:szCs w:val="28"/>
          <w:lang w:eastAsia="ru-RU"/>
        </w:rPr>
        <w:t>62</w:t>
      </w:r>
      <w:r w:rsidR="00D20F1E" w:rsidRPr="0066411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F303E" w:rsidRPr="006641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20F1E" w:rsidRPr="00664114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91A17" w:rsidRPr="006641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41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A50C5" w:rsidRPr="00664114" w:rsidRDefault="00D52DAF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114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="002A50C5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ст. 158, ст. 219.1  Бюджетного кодекса,  приказа  Финансового управления администрации  Большеулуйского  района  от  04.05.2008  №  13-Д  «Об  утверждении  порядка  составления  и  ведения  сводной  бюджетной  росписи  районного  бюджета  и  бюджетных  росписей  главных  распорядителей  средств  районного  бюджета» показатели  бюджетной  росписи и показатели  сводной  росписи по ГАБС ФЭУ соответствуют Решени</w:t>
      </w:r>
      <w:r w:rsidR="00BC3D94" w:rsidRPr="00664114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2A50C5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50C5" w:rsidRPr="006641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Большеулуйского районного Совета депутатов  </w:t>
      </w:r>
      <w:r w:rsidR="002A50C5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BC3D94" w:rsidRPr="00664114">
        <w:rPr>
          <w:rFonts w:ascii="Times New Roman" w:hAnsi="Times New Roman" w:cs="Times New Roman"/>
          <w:sz w:val="28"/>
          <w:szCs w:val="28"/>
          <w:lang w:eastAsia="ru-RU"/>
        </w:rPr>
        <w:t>25.12.2014</w:t>
      </w:r>
      <w:r w:rsidR="002A50C5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№ </w:t>
      </w:r>
      <w:r w:rsidR="00BC3D94" w:rsidRPr="00664114">
        <w:rPr>
          <w:rFonts w:ascii="Times New Roman" w:hAnsi="Times New Roman" w:cs="Times New Roman"/>
          <w:sz w:val="28"/>
          <w:szCs w:val="28"/>
          <w:lang w:eastAsia="ru-RU"/>
        </w:rPr>
        <w:t>284</w:t>
      </w:r>
      <w:r w:rsidR="002A50C5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3D94" w:rsidRPr="00664114">
        <w:rPr>
          <w:rFonts w:ascii="Times New Roman" w:hAnsi="Times New Roman" w:cs="Times New Roman"/>
          <w:sz w:val="28"/>
          <w:szCs w:val="28"/>
          <w:lang w:eastAsia="ru-RU"/>
        </w:rPr>
        <w:t>и от 22.12.2015 № 16</w:t>
      </w:r>
      <w:r w:rsidR="00BC3D94" w:rsidRPr="00664114">
        <w:rPr>
          <w:rFonts w:ascii="Times New Roman" w:hAnsi="Times New Roman" w:cs="Times New Roman"/>
          <w:sz w:val="28"/>
          <w:szCs w:val="28"/>
        </w:rPr>
        <w:t>.</w:t>
      </w:r>
      <w:r w:rsidR="001E6C63" w:rsidRPr="0066411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1E6C63" w:rsidRPr="00664114" w:rsidRDefault="001E6C63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</w:rPr>
        <w:t>Расходы бюджета исполнялись в соответствии с их функциональными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назначениями на обеспечение деятельности  </w:t>
      </w:r>
      <w:r w:rsidR="00C83406">
        <w:rPr>
          <w:rFonts w:ascii="Times New Roman" w:hAnsi="Times New Roman" w:cs="Times New Roman"/>
          <w:sz w:val="28"/>
          <w:szCs w:val="28"/>
          <w:lang w:eastAsia="ru-RU"/>
        </w:rPr>
        <w:t>ФЭУ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4114">
        <w:rPr>
          <w:rFonts w:ascii="Times New Roman" w:hAnsi="Times New Roman" w:cs="Times New Roman"/>
          <w:sz w:val="28"/>
          <w:szCs w:val="28"/>
          <w:lang w:eastAsia="ru-RU"/>
        </w:rPr>
        <w:t>За 201</w:t>
      </w:r>
      <w:r w:rsidR="005D2F54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  бюджетные  назначения по расходам  выполнены по уточненному  плану   на  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98,3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%,  при  плане  по решению  от  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.12.201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г.  № 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в сумме 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7 333,07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 фактические расходы составили   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7 206,11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 Утвержденные  бюджетные  назначения  по  отчету  (ф.05031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«отчет об исполнении бюджета»)  за 201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 соответствовали  решению  от  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.12.201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№ 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Не исполненны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за 201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DA3543" w:rsidRPr="00664114">
        <w:rPr>
          <w:rFonts w:ascii="Times New Roman" w:hAnsi="Times New Roman" w:cs="Times New Roman"/>
          <w:sz w:val="28"/>
          <w:szCs w:val="28"/>
          <w:lang w:eastAsia="ru-RU"/>
        </w:rPr>
        <w:t>в сумме 126,96 тыс. руб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D51E0" w:rsidRDefault="001E6C63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       В нарушение п.4 ст.264.1 Бюджетного кодекса представлена  пояснительная записка к годовому отчету об исполнении бюджета</w:t>
      </w:r>
      <w:r w:rsidR="00D52DAF" w:rsidRPr="006641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2DAF" w:rsidRPr="00664114">
        <w:rPr>
          <w:rFonts w:ascii="Times New Roman" w:hAnsi="Times New Roman" w:cs="Times New Roman"/>
          <w:sz w:val="28"/>
          <w:szCs w:val="28"/>
          <w:lang w:eastAsia="ru-RU"/>
        </w:rPr>
        <w:t>без указания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причины отклонения параметров  бюджета в последней редакции на сумму </w:t>
      </w:r>
      <w:r w:rsidR="00B064E7" w:rsidRPr="00664114">
        <w:rPr>
          <w:rFonts w:ascii="Times New Roman" w:hAnsi="Times New Roman" w:cs="Times New Roman"/>
          <w:sz w:val="28"/>
          <w:szCs w:val="28"/>
          <w:lang w:eastAsia="ru-RU"/>
        </w:rPr>
        <w:t>620,57</w:t>
      </w:r>
      <w:r w:rsidR="00F21701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B064E7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(в сторону уменьшения)  от первоначальной редакции. </w:t>
      </w:r>
    </w:p>
    <w:p w:rsidR="00AA0CA8" w:rsidRPr="00664114" w:rsidRDefault="004D51E0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ходе проверки получены пояснения.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EA6856" w:rsidRPr="00664114" w:rsidRDefault="00EA6856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A0CA8" w:rsidRPr="00664114">
        <w:rPr>
          <w:rFonts w:ascii="Times New Roman" w:hAnsi="Times New Roman" w:cs="Times New Roman"/>
          <w:sz w:val="28"/>
          <w:szCs w:val="28"/>
          <w:lang w:eastAsia="ru-RU"/>
        </w:rPr>
        <w:t>. Проект   бюджета  на  201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A0CA8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год  по  ФЭУ планировался на  основании </w:t>
      </w:r>
    </w:p>
    <w:p w:rsidR="00EA6856" w:rsidRPr="00664114" w:rsidRDefault="00EA6856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двух муниципальных программ:</w:t>
      </w:r>
    </w:p>
    <w:p w:rsidR="00EA6856" w:rsidRPr="00664114" w:rsidRDefault="00BF7D07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A6856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 программа Большеулуйского  района  «Управление муниципальными </w:t>
      </w:r>
      <w:r w:rsidR="00172214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финансами» на 2014-2016 годы, утвержденной  постановлением  администрации  Большеулуйского района  от 30.08.2013  № 323-п (в ред. от </w:t>
      </w:r>
      <w:r w:rsidR="00C1429B" w:rsidRPr="00664114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172214" w:rsidRPr="00664114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C1429B" w:rsidRPr="0066411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72214" w:rsidRPr="00664114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C1429B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72214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C1429B" w:rsidRPr="00664114">
        <w:rPr>
          <w:rFonts w:ascii="Times New Roman" w:hAnsi="Times New Roman" w:cs="Times New Roman"/>
          <w:sz w:val="28"/>
          <w:szCs w:val="28"/>
          <w:lang w:eastAsia="ru-RU"/>
        </w:rPr>
        <w:t>150</w:t>
      </w:r>
      <w:r w:rsidR="00172214" w:rsidRPr="00664114">
        <w:rPr>
          <w:rFonts w:ascii="Times New Roman" w:hAnsi="Times New Roman" w:cs="Times New Roman"/>
          <w:sz w:val="28"/>
          <w:szCs w:val="28"/>
          <w:lang w:eastAsia="ru-RU"/>
        </w:rPr>
        <w:t>-п).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EA6856" w:rsidRPr="00664114">
        <w:rPr>
          <w:rFonts w:ascii="Times New Roman" w:hAnsi="Times New Roman" w:cs="Times New Roman"/>
          <w:sz w:val="28"/>
          <w:szCs w:val="28"/>
          <w:lang w:eastAsia="ru-RU"/>
        </w:rPr>
        <w:t>одпрограмма  «Обеспечение  реализации  муниципальной  программы и  прочие  мероприятия» на 2014-2016 годы (далее -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856" w:rsidRPr="00664114">
        <w:rPr>
          <w:rFonts w:ascii="Times New Roman" w:hAnsi="Times New Roman" w:cs="Times New Roman"/>
          <w:sz w:val="28"/>
          <w:szCs w:val="28"/>
          <w:lang w:eastAsia="ru-RU"/>
        </w:rPr>
        <w:t>Подпрограмма 1);</w:t>
      </w:r>
    </w:p>
    <w:p w:rsidR="00EA6856" w:rsidRPr="00664114" w:rsidRDefault="00BF7D07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A6856" w:rsidRPr="00664114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«Развитие сельского хозяйства и  регулирование рынков сельскохозяйственной продукции, сырья и  продовольствия в Большеулуйском районе»  на  2014-2016 годы</w:t>
      </w:r>
      <w:r w:rsidR="007C40FE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,  утвержденной  постановлением  администрации  Большеулуйского района  от 16.09.2013  № 340-п (в ред. от 16.02.2015 №  32-п, </w:t>
      </w:r>
      <w:proofErr w:type="gramStart"/>
      <w:r w:rsidR="007C40FE" w:rsidRPr="00664114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7C40FE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14.07.2015 № 178-п).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EA6856" w:rsidRPr="00664114">
        <w:rPr>
          <w:rFonts w:ascii="Times New Roman" w:hAnsi="Times New Roman" w:cs="Times New Roman"/>
          <w:sz w:val="28"/>
          <w:szCs w:val="28"/>
          <w:lang w:eastAsia="ru-RU"/>
        </w:rPr>
        <w:t>одпрограмма «Обеспечение  реализации муниципальной программы» (далее – Подпрограмма 2).</w:t>
      </w:r>
    </w:p>
    <w:p w:rsidR="001D5A53" w:rsidRPr="00664114" w:rsidRDefault="001D5A53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С 27.10.2015 года объем бюджетных ассигнований на финансовое обеспечение ФЭУ утверждался одной муниципальной программой «Управление муниципальными финансами».</w:t>
      </w:r>
    </w:p>
    <w:p w:rsidR="00AA0CA8" w:rsidRPr="00664114" w:rsidRDefault="00AA0CA8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нарушении ст.179 Бюджетного кодекса РФ, постановления  администрации   Большеулуйского района  «Об  утверждении  Порядка  принятия  решений  о разработке  муниципальных  программ  Большеулуйского района,  их  формировании  и  реализации»  от  30.07.2013  №  270-п (в ред. от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15.12.2014  № 317-п</w:t>
      </w:r>
      <w:r w:rsidR="00C1429B" w:rsidRPr="00664114">
        <w:rPr>
          <w:rFonts w:ascii="Times New Roman" w:hAnsi="Times New Roman" w:cs="Times New Roman"/>
          <w:sz w:val="28"/>
          <w:szCs w:val="28"/>
          <w:lang w:eastAsia="ru-RU"/>
        </w:rPr>
        <w:t>, от 09.02.2015 № 21-п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) утвержденн</w:t>
      </w:r>
      <w:r w:rsidR="001D5A53" w:rsidRPr="00664114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D51E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 w:rsidR="001D5A53" w:rsidRPr="0066411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4712" w:rsidRPr="0066411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а  201</w:t>
      </w:r>
      <w:r w:rsidR="007C40FE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  не соответствует  решению  Большеулуйского районного  Совета депутатов  от </w:t>
      </w:r>
      <w:r w:rsidR="00A60A6C" w:rsidRPr="00664114">
        <w:rPr>
          <w:rFonts w:ascii="Times New Roman" w:hAnsi="Times New Roman" w:cs="Times New Roman"/>
          <w:sz w:val="28"/>
          <w:szCs w:val="28"/>
          <w:lang w:eastAsia="ru-RU"/>
        </w:rPr>
        <w:t>22.12.2015 № 16</w:t>
      </w:r>
      <w:r w:rsidR="00A60A6C" w:rsidRPr="006641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0CA8" w:rsidRPr="00664114" w:rsidRDefault="00AA0CA8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Согласно  ст.179 Бюджетного  кодекса  муниципальные  программы  подлежат  приведению  в  соответствии  с  решением  о  бюджете  не позднее  трех  месяцев  со  дня  вступления  его  в  силу. Изменения в вышеуказанную Подпрограмму ответственным  исполнителем  ФЭУ  на  201</w:t>
      </w:r>
      <w:r w:rsidR="00CF698A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год и  плановый период  201</w:t>
      </w:r>
      <w:r w:rsidR="00CF698A" w:rsidRPr="0066411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CF698A" w:rsidRPr="0066411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годы не  вносились. </w:t>
      </w:r>
    </w:p>
    <w:p w:rsidR="00AA0CA8" w:rsidRPr="00664114" w:rsidRDefault="00AA0CA8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Исполнени</w:t>
      </w:r>
      <w:r w:rsidR="00B773E4" w:rsidRPr="0066411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  составило  </w:t>
      </w:r>
      <w:r w:rsidR="00374CE4" w:rsidRPr="0066411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8,</w:t>
      </w:r>
      <w:r w:rsidR="00374CE4" w:rsidRPr="0066411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%,  в  том  числе:  </w:t>
      </w:r>
    </w:p>
    <w:p w:rsidR="00AA0CA8" w:rsidRPr="00664114" w:rsidRDefault="00AA0CA8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-Подпрограмма 1 – </w:t>
      </w:r>
      <w:r w:rsidR="00C1429B" w:rsidRPr="00664114">
        <w:rPr>
          <w:rFonts w:ascii="Times New Roman" w:hAnsi="Times New Roman" w:cs="Times New Roman"/>
          <w:sz w:val="28"/>
          <w:szCs w:val="28"/>
          <w:lang w:eastAsia="ru-RU"/>
        </w:rPr>
        <w:t>97,9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%;</w:t>
      </w:r>
    </w:p>
    <w:p w:rsidR="00AA0CA8" w:rsidRPr="00664114" w:rsidRDefault="00AA0CA8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-Подпрограмма 2 – 100,0 %  (Приложение  </w:t>
      </w:r>
      <w:r w:rsidR="00C1429B" w:rsidRPr="0066411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04580" w:rsidRPr="00664114" w:rsidRDefault="00D04580" w:rsidP="00F46291">
      <w:pPr>
        <w:pStyle w:val="aa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5. В нарушении   ст.11  Федерального  закона  от  06.12.2011  № 402-ФЗ  «О  бухгалтерском  учете»,  приказа  Минфина  РФ  от  13.06.1995  №  49  (ред. от 08.11.2010)  «Об  утверждении  Методических  указаний  по  инвентаризации  имущества  и  финансовых  обязательств»   инвентаризация </w:t>
      </w:r>
      <w:bookmarkStart w:id="0" w:name="_GoBack"/>
      <w:bookmarkEnd w:id="0"/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обязательств  перед  составлением  годовой  бюджетной  отчетности  не  проводилась. Проверить достоверность отражения </w:t>
      </w:r>
      <w:r w:rsidR="00EA27FC">
        <w:rPr>
          <w:rFonts w:ascii="Times New Roman" w:hAnsi="Times New Roman" w:cs="Times New Roman"/>
          <w:sz w:val="28"/>
          <w:szCs w:val="28"/>
          <w:lang w:eastAsia="ru-RU"/>
        </w:rPr>
        <w:t>финансовых обязательств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ФЭУ в ф.05031</w:t>
      </w:r>
      <w:r w:rsidR="00215F2F" w:rsidRPr="0066411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0 не  предоставляется  </w:t>
      </w:r>
      <w:proofErr w:type="gramStart"/>
      <w:r w:rsidRPr="00664114">
        <w:rPr>
          <w:rFonts w:ascii="Times New Roman" w:hAnsi="Times New Roman" w:cs="Times New Roman"/>
          <w:sz w:val="28"/>
          <w:szCs w:val="28"/>
          <w:lang w:eastAsia="ru-RU"/>
        </w:rPr>
        <w:t>возможным</w:t>
      </w:r>
      <w:proofErr w:type="gramEnd"/>
      <w:r w:rsidRPr="006641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41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04580" w:rsidRPr="00664114" w:rsidRDefault="00D04580" w:rsidP="006A58D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       6.</w:t>
      </w:r>
      <w:r w:rsidR="006A58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Данные об остатках основных средств и материальных запасов на начало  и  конец  отчетного  года,  отраженные  в  сведениях  о  движении  нефинансовых  активов (ф.0503168) соответствуют показателям баланса (ф.05031</w:t>
      </w:r>
      <w:r w:rsidR="001F4093" w:rsidRPr="0066411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0)  отражающим  стоимость  основных  средств  и  материальных  запасов.</w:t>
      </w:r>
    </w:p>
    <w:p w:rsidR="00D04580" w:rsidRPr="00664114" w:rsidRDefault="00D04580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Стоимость основных средств по балансу на 01.01.201</w:t>
      </w:r>
      <w:r w:rsidR="001F4093"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составляла  </w:t>
      </w:r>
      <w:r w:rsidR="001F4093"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1 542,46</w:t>
      </w:r>
      <w:r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руб.,  </w:t>
      </w:r>
      <w:r w:rsidR="001F4093"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поступление</w:t>
      </w:r>
      <w:r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за 201</w:t>
      </w:r>
      <w:r w:rsidR="001F4093"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1F4093"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31,87</w:t>
      </w:r>
      <w:r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1F4093"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выбытие 459,89 тыс. руб.</w:t>
      </w:r>
      <w:r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составляла на конец отчетного периода  1</w:t>
      </w:r>
      <w:r w:rsidR="001F4093"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114,44</w:t>
      </w:r>
      <w:r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D04580" w:rsidRPr="00664114" w:rsidRDefault="00D04580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Сумма  начисленной  амортизации  на  01.01.201</w:t>
      </w:r>
      <w:r w:rsidR="001F4093" w:rsidRPr="0066411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года  сложилась  в  размере  1</w:t>
      </w:r>
      <w:r w:rsidR="001F4093" w:rsidRPr="00664114">
        <w:rPr>
          <w:rFonts w:ascii="Times New Roman" w:hAnsi="Times New Roman" w:cs="Times New Roman"/>
          <w:sz w:val="28"/>
          <w:szCs w:val="28"/>
          <w:lang w:eastAsia="ru-RU"/>
        </w:rPr>
        <w:t> 091,89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остаточная стоимость основных средств составила </w:t>
      </w:r>
      <w:r w:rsidR="001F4093" w:rsidRPr="0066411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2,</w:t>
      </w:r>
      <w:r w:rsidR="001F4093" w:rsidRPr="00664114">
        <w:rPr>
          <w:rFonts w:ascii="Times New Roman" w:hAnsi="Times New Roman" w:cs="Times New Roman"/>
          <w:sz w:val="28"/>
          <w:szCs w:val="28"/>
          <w:lang w:eastAsia="ru-RU"/>
        </w:rPr>
        <w:t>55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04580" w:rsidRPr="00664114" w:rsidRDefault="00D04580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Материальные запасы  на  конец  отчетного  периода  по  </w:t>
      </w:r>
      <w:r w:rsidR="00BF5C2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F5C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0503168</w:t>
      </w:r>
      <w:r w:rsidR="00BF5C2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«Сведения о движении нефинансовых активов» отсутствуют, что  соответствует балансу  </w:t>
      </w:r>
      <w:r w:rsidR="00D52DAF" w:rsidRPr="0066411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52DAF" w:rsidRPr="006641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05031</w:t>
      </w:r>
      <w:r w:rsidR="003303EE" w:rsidRPr="0066411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52DAF" w:rsidRPr="0066411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3FFE" w:rsidRDefault="00D04580" w:rsidP="00664114">
      <w:pPr>
        <w:pStyle w:val="aa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62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«Сведения  о  дебиторской  и  кредиторской  задолженности»  (ф.0503169) по состоянию на 01.01.201</w:t>
      </w:r>
      <w:r w:rsidR="009B0547" w:rsidRPr="0066411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года  дебиторская задолженность  составляла  </w:t>
      </w:r>
      <w:r w:rsidR="00135695" w:rsidRPr="00664114">
        <w:rPr>
          <w:rFonts w:ascii="Times New Roman" w:hAnsi="Times New Roman" w:cs="Times New Roman"/>
          <w:sz w:val="28"/>
          <w:szCs w:val="28"/>
          <w:lang w:eastAsia="ru-RU"/>
        </w:rPr>
        <w:t>59,59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</w:t>
      </w:r>
      <w:r w:rsidR="00035FD7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переплата по налогам в сумме 55,55 тыс. руб.</w:t>
      </w:r>
      <w:r w:rsidR="00DA3FFE">
        <w:rPr>
          <w:rFonts w:ascii="Times New Roman" w:hAnsi="Times New Roman" w:cs="Times New Roman"/>
          <w:sz w:val="28"/>
          <w:szCs w:val="28"/>
          <w:lang w:eastAsia="ru-RU"/>
        </w:rPr>
        <w:t>, что является неэффективным использованием бюджетных средств.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A3FFE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DA3FFE" w:rsidRPr="00664114">
        <w:rPr>
          <w:rFonts w:ascii="Times New Roman" w:hAnsi="Times New Roman" w:cs="Times New Roman"/>
          <w:sz w:val="28"/>
          <w:szCs w:val="28"/>
          <w:lang w:eastAsia="ru-RU"/>
        </w:rPr>
        <w:t>(ф.0503169)</w:t>
      </w:r>
      <w:r w:rsidR="00DA3F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3FFE" w:rsidRPr="00664114">
        <w:rPr>
          <w:rFonts w:ascii="Times New Roman" w:hAnsi="Times New Roman" w:cs="Times New Roman"/>
          <w:sz w:val="28"/>
          <w:szCs w:val="28"/>
          <w:lang w:eastAsia="ru-RU"/>
        </w:rPr>
        <w:t>«Сведения  о  дебиторской  и  кредиторской  задолженности»</w:t>
      </w:r>
      <w:r w:rsidR="00DA3FF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соответству</w:t>
      </w:r>
      <w:r w:rsidR="00DA3FF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ют</w:t>
      </w:r>
      <w:r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C47308"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(</w:t>
      </w:r>
      <w:r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ф. 05031</w:t>
      </w:r>
      <w:r w:rsidR="009B0547"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2</w:t>
      </w:r>
      <w:r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0</w:t>
      </w:r>
      <w:r w:rsidR="00C47308"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)</w:t>
      </w:r>
      <w:r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«Баланс главного распорядителя, распорядителя, получателя бюджетных средств, главного администратора, администратора  источников финансирования дефицита бюджета, главного администратора, администратора доходов бюджета», являющихся составной частью Пояснительной записки.</w:t>
      </w:r>
      <w:r w:rsidR="00D52DAF"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135695" w:rsidRPr="00664114" w:rsidRDefault="00D04580" w:rsidP="00DA3FFE">
      <w:pPr>
        <w:pStyle w:val="aa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Кредиторская задолженность на 01.01.201</w:t>
      </w:r>
      <w:r w:rsidR="00135695"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6</w:t>
      </w:r>
      <w:r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года </w:t>
      </w:r>
      <w:r w:rsidR="00135695"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отсутствует. </w:t>
      </w:r>
    </w:p>
    <w:p w:rsidR="00D04580" w:rsidRPr="00664114" w:rsidRDefault="00D04580" w:rsidP="00F46291">
      <w:pPr>
        <w:pStyle w:val="aa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lastRenderedPageBreak/>
        <w:t>В  соответствии  с  представленными  сведениями  по дебиторской и кредиторской  задолженности  (ф.0503169)  просроченная  (нереальная  к  взысканию)  задолженность  отсутствует.</w:t>
      </w:r>
    </w:p>
    <w:p w:rsidR="00D04580" w:rsidRPr="00664114" w:rsidRDefault="00D04580" w:rsidP="006641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     В </w:t>
      </w:r>
      <w:r w:rsidR="00C47308" w:rsidRPr="0066411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C47308" w:rsidRPr="006641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0503177</w:t>
      </w:r>
      <w:r w:rsidR="00C47308" w:rsidRPr="0066411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«Сведения об использовании информационно-коммуникационных технологий» содержится информация о произведенных за отчетный период расходах на информационно</w:t>
      </w:r>
      <w:r w:rsidR="00C47308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- коммуникационные технологии.  </w:t>
      </w:r>
      <w:r w:rsidRPr="00664114">
        <w:rPr>
          <w:rFonts w:ascii="Times New Roman" w:hAnsi="Times New Roman" w:cs="Times New Roman"/>
          <w:sz w:val="28"/>
          <w:szCs w:val="28"/>
        </w:rPr>
        <w:t>Всего на вышеуказанные цели в 201</w:t>
      </w:r>
      <w:r w:rsidR="0007239F" w:rsidRPr="00664114">
        <w:rPr>
          <w:rFonts w:ascii="Times New Roman" w:hAnsi="Times New Roman" w:cs="Times New Roman"/>
          <w:sz w:val="28"/>
          <w:szCs w:val="28"/>
        </w:rPr>
        <w:t>5</w:t>
      </w:r>
      <w:r w:rsidRPr="00664114">
        <w:rPr>
          <w:rFonts w:ascii="Times New Roman" w:hAnsi="Times New Roman" w:cs="Times New Roman"/>
          <w:sz w:val="28"/>
          <w:szCs w:val="28"/>
        </w:rPr>
        <w:t xml:space="preserve"> году направлено средств </w:t>
      </w:r>
      <w:r w:rsidR="0007239F" w:rsidRPr="00664114">
        <w:rPr>
          <w:rFonts w:ascii="Times New Roman" w:hAnsi="Times New Roman" w:cs="Times New Roman"/>
          <w:sz w:val="28"/>
          <w:szCs w:val="28"/>
        </w:rPr>
        <w:t>205,52</w:t>
      </w:r>
      <w:r w:rsidRPr="00664114">
        <w:rPr>
          <w:rFonts w:ascii="Times New Roman" w:hAnsi="Times New Roman" w:cs="Times New Roman"/>
          <w:sz w:val="28"/>
          <w:szCs w:val="28"/>
        </w:rPr>
        <w:t xml:space="preserve"> тыс. руб.       </w:t>
      </w:r>
    </w:p>
    <w:p w:rsidR="00AA091A" w:rsidRPr="00664114" w:rsidRDefault="001E6C63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04580" w:rsidRPr="00664114">
        <w:rPr>
          <w:rFonts w:ascii="Times New Roman" w:hAnsi="Times New Roman" w:cs="Times New Roman"/>
          <w:sz w:val="28"/>
          <w:szCs w:val="28"/>
        </w:rPr>
        <w:t>7.</w:t>
      </w:r>
      <w:r w:rsidRPr="00664114">
        <w:rPr>
          <w:rFonts w:ascii="Times New Roman" w:hAnsi="Times New Roman" w:cs="Times New Roman"/>
          <w:sz w:val="28"/>
          <w:szCs w:val="28"/>
        </w:rPr>
        <w:t>Предельный размер фонда оплаты труда  на 201</w:t>
      </w:r>
      <w:r w:rsidR="004C36D8" w:rsidRPr="00664114">
        <w:rPr>
          <w:rFonts w:ascii="Times New Roman" w:hAnsi="Times New Roman" w:cs="Times New Roman"/>
          <w:sz w:val="28"/>
          <w:szCs w:val="28"/>
        </w:rPr>
        <w:t>5</w:t>
      </w:r>
      <w:r w:rsidRPr="00664114">
        <w:rPr>
          <w:rFonts w:ascii="Times New Roman" w:hAnsi="Times New Roman" w:cs="Times New Roman"/>
          <w:sz w:val="28"/>
          <w:szCs w:val="28"/>
        </w:rPr>
        <w:t xml:space="preserve"> год, рассчитанный в соответствии с Постановлением Совета администрации Красноярского края от 29.12.2007  № 512-п «О нормативах формирования расходов на оплату труда   депутатов, выборных должностных лиц местного самоуправления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, осуществляющих свои полномочия на постоянной основе, лиц, замещающих муниципальные должности»</w:t>
      </w:r>
      <w:r w:rsidR="00952CA8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2CA8" w:rsidRPr="00664114">
        <w:rPr>
          <w:rFonts w:ascii="Times New Roman" w:hAnsi="Times New Roman" w:cs="Times New Roman"/>
          <w:sz w:val="28"/>
          <w:szCs w:val="28"/>
        </w:rPr>
        <w:t>(13 ед.)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,  из расчета предельного значения  размера должностного  оклада по должности  «главный специалист»</w:t>
      </w:r>
      <w:r w:rsidR="00952CA8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(3591,0 рублей с</w:t>
      </w:r>
      <w:proofErr w:type="gramEnd"/>
      <w:r w:rsidR="00952CA8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января</w:t>
      </w:r>
      <w:r w:rsidR="00AA091A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по май 2015 года, 3770,55 рублей с июня по декабрь 2015 года (повышение оклада на 5%))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и количества </w:t>
      </w:r>
      <w:proofErr w:type="gramStart"/>
      <w:r w:rsidRPr="00664114">
        <w:rPr>
          <w:rFonts w:ascii="Times New Roman" w:hAnsi="Times New Roman" w:cs="Times New Roman"/>
          <w:sz w:val="28"/>
          <w:szCs w:val="28"/>
          <w:lang w:eastAsia="ru-RU"/>
        </w:rPr>
        <w:t>должностных окладов,  предусмотренных   для пятой группы 57,2  составил</w:t>
      </w:r>
      <w:proofErr w:type="gramEnd"/>
      <w:r w:rsidR="00AA091A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50D48" w:rsidRPr="00664114">
        <w:rPr>
          <w:rFonts w:ascii="Times New Roman" w:hAnsi="Times New Roman" w:cs="Times New Roman"/>
          <w:sz w:val="28"/>
          <w:szCs w:val="28"/>
          <w:lang w:eastAsia="ru-RU"/>
        </w:rPr>
        <w:t>5 270,26</w:t>
      </w:r>
      <w:r w:rsidR="00F91245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</w:p>
    <w:p w:rsidR="00AA091A" w:rsidRPr="00664114" w:rsidRDefault="00AA091A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Предельный размер фонда оплаты труда рассчитан с учетом средств на выплату районного коэффициента (30%), процентной надбавки к заработной плате за стаж работы в районах Крайнего Севера, а приравненных   </w:t>
      </w:r>
      <w:r w:rsidR="00412CE0" w:rsidRPr="00664114">
        <w:rPr>
          <w:rFonts w:ascii="Times New Roman" w:hAnsi="Times New Roman" w:cs="Times New Roman"/>
          <w:sz w:val="28"/>
          <w:szCs w:val="28"/>
          <w:lang w:eastAsia="ru-RU"/>
        </w:rPr>
        <w:t>к ним местностях и иных местностях края с особыми климатическими условиями (30%).</w:t>
      </w:r>
    </w:p>
    <w:p w:rsidR="00A853C5" w:rsidRPr="00664114" w:rsidRDefault="00412CE0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По данным Отчета о расходах и численности работников органов местного самоуправления, избирательных комиссии муниципальных образований (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797E" w:rsidRPr="00664114">
        <w:rPr>
          <w:rFonts w:ascii="Times New Roman" w:hAnsi="Times New Roman" w:cs="Times New Roman"/>
          <w:sz w:val="28"/>
          <w:szCs w:val="28"/>
          <w:lang w:eastAsia="ru-RU"/>
        </w:rPr>
        <w:t>14 МО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) по состоянию на 01.01.2016 исполнение по фонду за 2015 год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0D48" w:rsidRPr="00664114">
        <w:rPr>
          <w:rFonts w:ascii="Times New Roman" w:hAnsi="Times New Roman" w:cs="Times New Roman"/>
          <w:sz w:val="28"/>
          <w:szCs w:val="28"/>
          <w:lang w:eastAsia="ru-RU"/>
        </w:rPr>
        <w:t>5 131,0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  </w:t>
      </w:r>
    </w:p>
    <w:p w:rsidR="001E6C63" w:rsidRPr="00664114" w:rsidRDefault="001E6C63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Превышение  предельного годового фонда оплаты труда за 201</w:t>
      </w:r>
      <w:r w:rsidR="00E6797E" w:rsidRPr="006641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год по </w:t>
      </w:r>
      <w:r w:rsidR="00BF5C22">
        <w:rPr>
          <w:rFonts w:ascii="Times New Roman" w:hAnsi="Times New Roman" w:cs="Times New Roman"/>
          <w:sz w:val="28"/>
          <w:szCs w:val="28"/>
          <w:lang w:eastAsia="ru-RU"/>
        </w:rPr>
        <w:t>ФЭУ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3C5" w:rsidRPr="00664114">
        <w:rPr>
          <w:rFonts w:ascii="Times New Roman" w:hAnsi="Times New Roman" w:cs="Times New Roman"/>
          <w:sz w:val="28"/>
          <w:szCs w:val="28"/>
          <w:lang w:eastAsia="ru-RU"/>
        </w:rPr>
        <w:t>не выявлено.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64114" w:rsidRPr="00664114" w:rsidRDefault="00801C60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Большеулуйского районного Совета депутатов от 02.09.2014 № 260 утверждено </w:t>
      </w:r>
      <w:r w:rsidR="009130F0" w:rsidRPr="0066411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оложение «О</w:t>
      </w:r>
      <w:r w:rsidR="008308C8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Финансово-экономическом управлении администрации Большеулуйского района».</w:t>
      </w:r>
      <w:r w:rsidR="00086ECE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10F" w:rsidRPr="00664114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9130F0" w:rsidRPr="0066411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5010F" w:rsidRPr="0066411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130F0" w:rsidRPr="0066411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010F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Большеулуйского районного Совета депутатов от 21.10.2015 № 10 </w:t>
      </w:r>
      <w:r w:rsidR="009130F0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и от 22.12.2015 № 20 </w:t>
      </w:r>
      <w:r w:rsidR="0075010F" w:rsidRPr="00664114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r w:rsidR="00850D48" w:rsidRPr="00664114">
        <w:rPr>
          <w:rFonts w:ascii="Times New Roman" w:hAnsi="Times New Roman" w:cs="Times New Roman"/>
          <w:sz w:val="28"/>
          <w:szCs w:val="28"/>
          <w:lang w:eastAsia="ru-RU"/>
        </w:rPr>
        <w:t>ы изменения в</w:t>
      </w:r>
      <w:r w:rsidR="0075010F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08C8" w:rsidRPr="00664114">
        <w:rPr>
          <w:rFonts w:ascii="Times New Roman" w:hAnsi="Times New Roman" w:cs="Times New Roman"/>
          <w:sz w:val="28"/>
          <w:szCs w:val="28"/>
          <w:lang w:eastAsia="ru-RU"/>
        </w:rPr>
        <w:t>структур</w:t>
      </w:r>
      <w:r w:rsidR="00850D48" w:rsidRPr="0066411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308C8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Большеулуйского района</w:t>
      </w:r>
      <w:r w:rsidR="009130F0" w:rsidRPr="00664114">
        <w:rPr>
          <w:rFonts w:ascii="Times New Roman" w:hAnsi="Times New Roman" w:cs="Times New Roman"/>
          <w:sz w:val="28"/>
          <w:szCs w:val="28"/>
          <w:lang w:eastAsia="ru-RU"/>
        </w:rPr>
        <w:t>, изменения в Положение «О Финансово-экономическом управлении администрации Большеулуйского района» не вн</w:t>
      </w:r>
      <w:r w:rsidR="00F41854" w:rsidRPr="00664114">
        <w:rPr>
          <w:rFonts w:ascii="Times New Roman" w:hAnsi="Times New Roman" w:cs="Times New Roman"/>
          <w:sz w:val="28"/>
          <w:szCs w:val="28"/>
          <w:lang w:eastAsia="ru-RU"/>
        </w:rPr>
        <w:t>осились</w:t>
      </w:r>
      <w:r w:rsidR="009130F0" w:rsidRPr="006641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08C8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E6C63" w:rsidRPr="00664114" w:rsidRDefault="001E6C63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64114">
        <w:rPr>
          <w:rFonts w:ascii="Times New Roman" w:hAnsi="Times New Roman" w:cs="Times New Roman"/>
          <w:sz w:val="28"/>
          <w:szCs w:val="28"/>
          <w:lang w:eastAsia="ru-RU"/>
        </w:rPr>
        <w:t>1.Предметом внешней проверки являлась годовая бюджетная отчетность,  представленная в составе форм отчетов, предусмотренных для главного администратора бюджетных средств Инструкцией «О порядке составления и представления годовой, квартальной и месячной отчетности об исполнении бюджетов системы Российской Федерации», утвержденной приказом Министерства финансов Российской Федерации от 28.12.2010  № 191 н. Оценка достоверности бюджетной отчетности во всех существенных отношениях проводилась на выборочной основе.</w:t>
      </w:r>
      <w:proofErr w:type="gramEnd"/>
    </w:p>
    <w:p w:rsidR="00F5422C" w:rsidRPr="00664114" w:rsidRDefault="00571B41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. В нарушение  п.4  ст.264.1 Бюджетного кодекса представлена  пояснительная записка к годовому отчету об исполнении бюджета без указания причины </w:t>
      </w:r>
      <w:r w:rsidR="00F5422C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расхождений </w:t>
      </w:r>
      <w:r w:rsidR="00173017">
        <w:rPr>
          <w:rFonts w:ascii="Times New Roman" w:hAnsi="Times New Roman" w:cs="Times New Roman"/>
          <w:sz w:val="28"/>
          <w:szCs w:val="28"/>
          <w:lang w:eastAsia="ru-RU"/>
        </w:rPr>
        <w:t xml:space="preserve">по остаткам </w:t>
      </w:r>
      <w:r w:rsidR="00F5422C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баланса (ф.0503120) </w:t>
      </w:r>
      <w:r w:rsidR="0017301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5422C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(ф.0503169) «Сведения  о  дебиторской  и  кредиторской  задолженности»</w:t>
      </w:r>
      <w:r w:rsidR="005A2415">
        <w:rPr>
          <w:rFonts w:ascii="Times New Roman" w:hAnsi="Times New Roman" w:cs="Times New Roman"/>
          <w:sz w:val="28"/>
          <w:szCs w:val="28"/>
          <w:lang w:eastAsia="ru-RU"/>
        </w:rPr>
        <w:t xml:space="preserve"> на конец отчетного периода прошлого года и начало отчетного года</w:t>
      </w:r>
      <w:r w:rsidR="00F5422C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Предложение:</w:t>
      </w:r>
    </w:p>
    <w:p w:rsidR="001E6C63" w:rsidRPr="00664114" w:rsidRDefault="001E6C63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1.Собюдать  требования Бюджетного кодекса Российской Федерации, Инструкцию  утвержденную  приказом Министерства финансов Российской Федерации от 28. 12.2010  № 191 н, нормативно-правовые акты местной администрации. </w:t>
      </w:r>
    </w:p>
    <w:p w:rsidR="00F5422C" w:rsidRPr="00664114" w:rsidRDefault="001E6C63" w:rsidP="00F462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5422C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изменения в Положение «О Финансово-экономическом управлении администрации Большеулуйского района» согласно решениям Большеулуйского районного Совета депутатов от 21.10.2015 № 10 и от 22.12.2015 № 20.</w:t>
      </w: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Инспектор контрольно-счетного органа</w:t>
      </w:r>
      <w:r w:rsidR="00215F2F"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15F2F"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 w:rsidR="00215F2F"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О.Н.Леганькова</w:t>
      </w:r>
      <w:proofErr w:type="spellEnd"/>
      <w:r w:rsidRPr="006641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С заключением </w:t>
      </w:r>
      <w:proofErr w:type="gramStart"/>
      <w:r w:rsidRPr="00664114">
        <w:rPr>
          <w:rFonts w:ascii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5F2F" w:rsidRPr="00664114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>, главный бухгалтер</w:t>
      </w:r>
      <w:r w:rsidR="00CD0E9B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проверяемого объекта:</w:t>
      </w: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1E0" w:rsidRDefault="00215F2F" w:rsidP="0066411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1837">
        <w:rPr>
          <w:rFonts w:ascii="Times New Roman" w:hAnsi="Times New Roman" w:cs="Times New Roman"/>
          <w:sz w:val="28"/>
          <w:szCs w:val="28"/>
          <w:lang w:eastAsia="ru-RU"/>
        </w:rPr>
        <w:t xml:space="preserve">ФЭУ                                                                      </w:t>
      </w:r>
      <w:proofErr w:type="spellStart"/>
      <w:r w:rsidRPr="00664114">
        <w:rPr>
          <w:rFonts w:ascii="Times New Roman" w:hAnsi="Times New Roman" w:cs="Times New Roman"/>
          <w:sz w:val="28"/>
          <w:szCs w:val="28"/>
          <w:lang w:eastAsia="ru-RU"/>
        </w:rPr>
        <w:t>И.О.Веретенникова</w:t>
      </w:r>
      <w:proofErr w:type="spellEnd"/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4D51E0" w:rsidRDefault="001E6C63" w:rsidP="0066411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6C63" w:rsidRPr="00664114" w:rsidRDefault="00062A2D" w:rsidP="0066411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руководителя ФЭУ</w:t>
      </w:r>
      <w:r w:rsidR="004D51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D5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Д.Ш. Рубан</w:t>
      </w:r>
      <w:r w:rsidR="001E6C63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E6C63" w:rsidRPr="00664114" w:rsidRDefault="001E6C63" w:rsidP="0066411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E0F" w:rsidRPr="00664114" w:rsidRDefault="001E6C63" w:rsidP="006641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r w:rsidR="00F61837">
        <w:rPr>
          <w:rFonts w:ascii="Times New Roman" w:hAnsi="Times New Roman" w:cs="Times New Roman"/>
          <w:sz w:val="28"/>
          <w:szCs w:val="28"/>
          <w:lang w:eastAsia="ru-RU"/>
        </w:rPr>
        <w:t>ФЭУ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15F2F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52315"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6411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664114">
        <w:rPr>
          <w:rFonts w:ascii="Times New Roman" w:hAnsi="Times New Roman" w:cs="Times New Roman"/>
          <w:sz w:val="28"/>
          <w:szCs w:val="28"/>
          <w:lang w:eastAsia="ru-RU"/>
        </w:rPr>
        <w:t>А.И.Смычкова</w:t>
      </w:r>
      <w:proofErr w:type="spellEnd"/>
    </w:p>
    <w:sectPr w:rsidR="00344E0F" w:rsidRPr="00664114" w:rsidSect="00CF0F9F">
      <w:headerReference w:type="even" r:id="rId10"/>
      <w:footerReference w:type="even" r:id="rId11"/>
      <w:footerReference w:type="default" r:id="rId12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97" w:rsidRDefault="00124C97">
      <w:pPr>
        <w:spacing w:after="0" w:line="240" w:lineRule="auto"/>
      </w:pPr>
      <w:r>
        <w:separator/>
      </w:r>
    </w:p>
  </w:endnote>
  <w:endnote w:type="continuationSeparator" w:id="0">
    <w:p w:rsidR="00124C97" w:rsidRDefault="0012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Georgia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7C" w:rsidRDefault="001E6C6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D217C" w:rsidRDefault="00124C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7C" w:rsidRDefault="00124C97" w:rsidP="005D23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97" w:rsidRDefault="00124C97">
      <w:pPr>
        <w:spacing w:after="0" w:line="240" w:lineRule="auto"/>
      </w:pPr>
      <w:r>
        <w:separator/>
      </w:r>
    </w:p>
  </w:footnote>
  <w:footnote w:type="continuationSeparator" w:id="0">
    <w:p w:rsidR="00124C97" w:rsidRDefault="0012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7C" w:rsidRDefault="001E6C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17C" w:rsidRDefault="00124C9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1BBD"/>
    <w:multiLevelType w:val="hybridMultilevel"/>
    <w:tmpl w:val="4232FA38"/>
    <w:lvl w:ilvl="0" w:tplc="D7ACA1B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B63661"/>
    <w:multiLevelType w:val="hybridMultilevel"/>
    <w:tmpl w:val="93FE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23"/>
    <w:rsid w:val="00031709"/>
    <w:rsid w:val="00035FD7"/>
    <w:rsid w:val="0004348B"/>
    <w:rsid w:val="00046190"/>
    <w:rsid w:val="00062A2D"/>
    <w:rsid w:val="0007239F"/>
    <w:rsid w:val="00086ECE"/>
    <w:rsid w:val="00090B55"/>
    <w:rsid w:val="000D777C"/>
    <w:rsid w:val="000E3CFC"/>
    <w:rsid w:val="00124C97"/>
    <w:rsid w:val="00135695"/>
    <w:rsid w:val="00172214"/>
    <w:rsid w:val="00173017"/>
    <w:rsid w:val="001D5A53"/>
    <w:rsid w:val="001E6C63"/>
    <w:rsid w:val="001F267F"/>
    <w:rsid w:val="001F4093"/>
    <w:rsid w:val="00215F2F"/>
    <w:rsid w:val="002810C8"/>
    <w:rsid w:val="002A50C5"/>
    <w:rsid w:val="002F303E"/>
    <w:rsid w:val="0031398F"/>
    <w:rsid w:val="003235A0"/>
    <w:rsid w:val="003303EE"/>
    <w:rsid w:val="00344E0F"/>
    <w:rsid w:val="00374CE4"/>
    <w:rsid w:val="00412CE0"/>
    <w:rsid w:val="0049627F"/>
    <w:rsid w:val="004A5320"/>
    <w:rsid w:val="004C36D8"/>
    <w:rsid w:val="004D51E0"/>
    <w:rsid w:val="004F2D81"/>
    <w:rsid w:val="0056729E"/>
    <w:rsid w:val="00571B41"/>
    <w:rsid w:val="005A2415"/>
    <w:rsid w:val="005A7AB8"/>
    <w:rsid w:val="005D2F54"/>
    <w:rsid w:val="005F7E6E"/>
    <w:rsid w:val="00664114"/>
    <w:rsid w:val="006717CA"/>
    <w:rsid w:val="006A58D9"/>
    <w:rsid w:val="006E6996"/>
    <w:rsid w:val="00725BD4"/>
    <w:rsid w:val="00731CBE"/>
    <w:rsid w:val="00740596"/>
    <w:rsid w:val="0075010F"/>
    <w:rsid w:val="007C40FE"/>
    <w:rsid w:val="00801C60"/>
    <w:rsid w:val="008308C8"/>
    <w:rsid w:val="00850D48"/>
    <w:rsid w:val="00852315"/>
    <w:rsid w:val="0085763A"/>
    <w:rsid w:val="00862834"/>
    <w:rsid w:val="00873E96"/>
    <w:rsid w:val="008D6B13"/>
    <w:rsid w:val="009130F0"/>
    <w:rsid w:val="00920CE3"/>
    <w:rsid w:val="00952560"/>
    <w:rsid w:val="00952CA8"/>
    <w:rsid w:val="009B0547"/>
    <w:rsid w:val="009E538D"/>
    <w:rsid w:val="00A00457"/>
    <w:rsid w:val="00A5348A"/>
    <w:rsid w:val="00A60A6C"/>
    <w:rsid w:val="00A67BCA"/>
    <w:rsid w:val="00A81654"/>
    <w:rsid w:val="00A853C5"/>
    <w:rsid w:val="00AA091A"/>
    <w:rsid w:val="00AA0CA8"/>
    <w:rsid w:val="00AE51D6"/>
    <w:rsid w:val="00AF3C54"/>
    <w:rsid w:val="00B064E7"/>
    <w:rsid w:val="00B773E4"/>
    <w:rsid w:val="00BC3D94"/>
    <w:rsid w:val="00BD3502"/>
    <w:rsid w:val="00BF5C22"/>
    <w:rsid w:val="00BF7D07"/>
    <w:rsid w:val="00C1429B"/>
    <w:rsid w:val="00C24712"/>
    <w:rsid w:val="00C40B7D"/>
    <w:rsid w:val="00C47308"/>
    <w:rsid w:val="00C83406"/>
    <w:rsid w:val="00CD0E9B"/>
    <w:rsid w:val="00CD35C1"/>
    <w:rsid w:val="00CF025B"/>
    <w:rsid w:val="00CF698A"/>
    <w:rsid w:val="00D04580"/>
    <w:rsid w:val="00D20F1E"/>
    <w:rsid w:val="00D20FA1"/>
    <w:rsid w:val="00D43492"/>
    <w:rsid w:val="00D46B49"/>
    <w:rsid w:val="00D52DAF"/>
    <w:rsid w:val="00D77200"/>
    <w:rsid w:val="00DA3543"/>
    <w:rsid w:val="00DA3FFE"/>
    <w:rsid w:val="00DB1029"/>
    <w:rsid w:val="00E37C93"/>
    <w:rsid w:val="00E45468"/>
    <w:rsid w:val="00E53423"/>
    <w:rsid w:val="00E6797E"/>
    <w:rsid w:val="00E8255F"/>
    <w:rsid w:val="00EA27FC"/>
    <w:rsid w:val="00EA6856"/>
    <w:rsid w:val="00EB237D"/>
    <w:rsid w:val="00F21701"/>
    <w:rsid w:val="00F24F02"/>
    <w:rsid w:val="00F41854"/>
    <w:rsid w:val="00F46291"/>
    <w:rsid w:val="00F5422C"/>
    <w:rsid w:val="00F61837"/>
    <w:rsid w:val="00F67BAD"/>
    <w:rsid w:val="00F91245"/>
    <w:rsid w:val="00F91A17"/>
    <w:rsid w:val="00F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6C63"/>
  </w:style>
  <w:style w:type="paragraph" w:styleId="a5">
    <w:name w:val="header"/>
    <w:basedOn w:val="a"/>
    <w:link w:val="a6"/>
    <w:uiPriority w:val="99"/>
    <w:semiHidden/>
    <w:unhideWhenUsed/>
    <w:rsid w:val="001E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C63"/>
  </w:style>
  <w:style w:type="character" w:styleId="a7">
    <w:name w:val="page number"/>
    <w:basedOn w:val="a0"/>
    <w:rsid w:val="001E6C63"/>
  </w:style>
  <w:style w:type="paragraph" w:styleId="a8">
    <w:name w:val="Balloon Text"/>
    <w:basedOn w:val="a"/>
    <w:link w:val="a9"/>
    <w:uiPriority w:val="99"/>
    <w:semiHidden/>
    <w:unhideWhenUsed/>
    <w:rsid w:val="001E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C6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F3C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6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6C63"/>
  </w:style>
  <w:style w:type="paragraph" w:styleId="a5">
    <w:name w:val="header"/>
    <w:basedOn w:val="a"/>
    <w:link w:val="a6"/>
    <w:uiPriority w:val="99"/>
    <w:semiHidden/>
    <w:unhideWhenUsed/>
    <w:rsid w:val="001E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C63"/>
  </w:style>
  <w:style w:type="character" w:styleId="a7">
    <w:name w:val="page number"/>
    <w:basedOn w:val="a0"/>
    <w:rsid w:val="001E6C63"/>
  </w:style>
  <w:style w:type="paragraph" w:styleId="a8">
    <w:name w:val="Balloon Text"/>
    <w:basedOn w:val="a"/>
    <w:link w:val="a9"/>
    <w:uiPriority w:val="99"/>
    <w:semiHidden/>
    <w:unhideWhenUsed/>
    <w:rsid w:val="001E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C6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F3C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org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5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PC-17</cp:lastModifiedBy>
  <cp:revision>80</cp:revision>
  <cp:lastPrinted>2016-03-29T07:23:00Z</cp:lastPrinted>
  <dcterms:created xsi:type="dcterms:W3CDTF">2014-03-31T06:54:00Z</dcterms:created>
  <dcterms:modified xsi:type="dcterms:W3CDTF">2016-03-29T07:47:00Z</dcterms:modified>
</cp:coreProperties>
</file>