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6E" w:rsidRPr="003D621D" w:rsidRDefault="00C7666E" w:rsidP="00C7666E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АДМИНИСТРАЦИЯ БОБРОВСКОГО СЕЛЬСОВЕТА</w:t>
      </w:r>
    </w:p>
    <w:p w:rsidR="00C7666E" w:rsidRPr="003D621D" w:rsidRDefault="00C7666E" w:rsidP="00C7666E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БОЛЬШЕУЛУЙСКОГО РАЙОЛНА</w:t>
      </w:r>
      <w:r w:rsidRPr="003D621D">
        <w:rPr>
          <w:rFonts w:ascii="Arial" w:hAnsi="Arial" w:cs="Arial"/>
          <w:sz w:val="28"/>
          <w:szCs w:val="28"/>
        </w:rPr>
        <w:br/>
        <w:t>КРАСНОЯРСКОГО КРАЯ</w:t>
      </w:r>
    </w:p>
    <w:p w:rsidR="00C7666E" w:rsidRPr="003D621D" w:rsidRDefault="00C7666E" w:rsidP="00C7666E">
      <w:pPr>
        <w:rPr>
          <w:rFonts w:ascii="Arial" w:hAnsi="Arial" w:cs="Arial"/>
          <w:sz w:val="28"/>
          <w:szCs w:val="28"/>
        </w:rPr>
      </w:pPr>
    </w:p>
    <w:p w:rsidR="00C7666E" w:rsidRPr="003D621D" w:rsidRDefault="00C7666E" w:rsidP="00C7666E">
      <w:pPr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Постановление</w:t>
      </w:r>
      <w:r w:rsidR="00C007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(проект)</w:t>
      </w:r>
      <w:r w:rsidRPr="003D621D">
        <w:rPr>
          <w:rFonts w:ascii="Arial" w:hAnsi="Arial" w:cs="Arial"/>
          <w:sz w:val="28"/>
          <w:szCs w:val="28"/>
        </w:rPr>
        <w:t xml:space="preserve"> </w:t>
      </w:r>
    </w:p>
    <w:p w:rsidR="00C7666E" w:rsidRPr="00C007DE" w:rsidRDefault="00C7666E" w:rsidP="00C007DE">
      <w:pPr>
        <w:rPr>
          <w:rFonts w:ascii="Arial" w:hAnsi="Arial" w:cs="Arial"/>
          <w:sz w:val="28"/>
          <w:szCs w:val="28"/>
        </w:rPr>
      </w:pPr>
    </w:p>
    <w:p w:rsidR="00C7666E" w:rsidRPr="00C007DE" w:rsidRDefault="00C7666E" w:rsidP="00C007DE">
      <w:pPr>
        <w:rPr>
          <w:rFonts w:ascii="Arial" w:hAnsi="Arial" w:cs="Arial"/>
          <w:sz w:val="28"/>
          <w:szCs w:val="28"/>
        </w:rPr>
      </w:pPr>
      <w:r w:rsidRPr="00C007DE">
        <w:rPr>
          <w:rFonts w:ascii="Arial" w:hAnsi="Arial" w:cs="Arial"/>
          <w:sz w:val="28"/>
          <w:szCs w:val="28"/>
        </w:rPr>
        <w:t xml:space="preserve">… 2016 г.                 </w:t>
      </w:r>
      <w:r w:rsidR="00C007DE">
        <w:rPr>
          <w:rFonts w:ascii="Arial" w:hAnsi="Arial" w:cs="Arial"/>
          <w:sz w:val="28"/>
          <w:szCs w:val="28"/>
        </w:rPr>
        <w:t xml:space="preserve"> </w:t>
      </w:r>
      <w:r w:rsidRPr="00C007DE">
        <w:rPr>
          <w:rFonts w:ascii="Arial" w:hAnsi="Arial" w:cs="Arial"/>
          <w:sz w:val="28"/>
          <w:szCs w:val="28"/>
        </w:rPr>
        <w:t xml:space="preserve">   с. Бобровка                       </w:t>
      </w:r>
      <w:r w:rsidR="00C007DE">
        <w:rPr>
          <w:rFonts w:ascii="Arial" w:hAnsi="Arial" w:cs="Arial"/>
          <w:sz w:val="28"/>
          <w:szCs w:val="28"/>
        </w:rPr>
        <w:t xml:space="preserve">                 </w:t>
      </w:r>
      <w:r w:rsidRPr="00C007DE">
        <w:rPr>
          <w:rFonts w:ascii="Arial" w:hAnsi="Arial" w:cs="Arial"/>
          <w:sz w:val="28"/>
          <w:szCs w:val="28"/>
        </w:rPr>
        <w:t xml:space="preserve">  № …</w:t>
      </w:r>
    </w:p>
    <w:p w:rsidR="00C7666E" w:rsidRPr="00C007DE" w:rsidRDefault="00C7666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7666E" w:rsidRPr="00C007DE" w:rsidRDefault="00163246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007DE">
        <w:rPr>
          <w:rFonts w:ascii="Arial" w:hAnsi="Arial" w:cs="Arial"/>
          <w:sz w:val="28"/>
          <w:szCs w:val="28"/>
        </w:rPr>
        <w:t>Об утверждении Порядка создания и использования, 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t>установлению размера платы за пользование парковками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t>(парковочными местами), расположенными на автомобильных 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t>дорогах общего пользования местного значени</w:t>
      </w:r>
      <w:r w:rsidR="00C7666E" w:rsidRPr="00C007DE">
        <w:rPr>
          <w:rFonts w:ascii="Arial" w:hAnsi="Arial" w:cs="Arial"/>
          <w:sz w:val="28"/>
          <w:szCs w:val="28"/>
        </w:rPr>
        <w:t>я Бобровского сельсовета</w:t>
      </w:r>
      <w:r w:rsidRPr="00C007DE">
        <w:rPr>
          <w:rFonts w:ascii="Arial" w:hAnsi="Arial" w:cs="Arial"/>
          <w:sz w:val="28"/>
          <w:szCs w:val="28"/>
        </w:rPr>
        <w:t> </w:t>
      </w:r>
      <w:r w:rsidRPr="00C007DE">
        <w:rPr>
          <w:rFonts w:ascii="Arial" w:hAnsi="Arial" w:cs="Arial"/>
          <w:sz w:val="28"/>
          <w:szCs w:val="28"/>
        </w:rPr>
        <w:br/>
      </w:r>
    </w:p>
    <w:p w:rsidR="00C7666E" w:rsidRPr="00C007DE" w:rsidRDefault="00163246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На основании статьи 14 Федерального закона от 6 октября 2003 года N 131-ФЗ "Об общих принципах организации местного самоуправления в Российской Федерации", статьи 13 Федерального закона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ации", на основании статьями 19,31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Устава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Бобровского сельсовета</w:t>
      </w:r>
      <w:proofErr w:type="gramEnd"/>
      <w:r w:rsidRPr="00C007DE">
        <w:rPr>
          <w:rFonts w:ascii="Arial" w:hAnsi="Arial" w:cs="Arial"/>
          <w:sz w:val="28"/>
          <w:szCs w:val="28"/>
        </w:rPr>
        <w:br/>
      </w:r>
      <w:r w:rsidR="00C7666E" w:rsidRPr="00C007DE">
        <w:rPr>
          <w:rFonts w:ascii="Arial" w:hAnsi="Arial" w:cs="Arial"/>
          <w:sz w:val="28"/>
          <w:szCs w:val="28"/>
        </w:rPr>
        <w:t>ПОСТАНОВЛЯЮ:</w:t>
      </w:r>
      <w:r w:rsidRPr="00C007DE">
        <w:rPr>
          <w:rFonts w:ascii="Arial" w:hAnsi="Arial" w:cs="Arial"/>
          <w:sz w:val="28"/>
          <w:szCs w:val="28"/>
        </w:rPr>
        <w:br/>
      </w:r>
    </w:p>
    <w:p w:rsidR="00C007DE" w:rsidRDefault="00163246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007DE">
        <w:rPr>
          <w:rFonts w:ascii="Arial" w:hAnsi="Arial" w:cs="Arial"/>
          <w:sz w:val="28"/>
          <w:szCs w:val="28"/>
          <w:shd w:val="clear" w:color="auto" w:fill="FFFFFF"/>
        </w:rPr>
        <w:t>1. Утвердить прилагаемый Порядок создания и использования, установлению размера платы за пользование парковками (парковочными местами), расположенными на автомобильных дорогах общего пользования местного знач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ения Бобровского сельсовета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2. Настоящее постановление подлежит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обнародованию в общественных местах и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размещению на официальном са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йте </w:t>
      </w:r>
      <w:proofErr w:type="spellStart"/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Большеулуйского</w:t>
      </w:r>
      <w:proofErr w:type="spellEnd"/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района в сети «Интернет»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, раздел «Сельские советы», подраздел «Бобровский сельсовет.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</w:p>
    <w:p w:rsidR="00C007DE" w:rsidRDefault="00C007D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007DE" w:rsidRDefault="00C007D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7666E" w:rsidRPr="00C007DE" w:rsidRDefault="00163246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Глава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Бобровского сельсовета                                              </w:t>
      </w:r>
      <w:proofErr w:type="spellStart"/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Ю.А.Пивкин</w:t>
      </w:r>
      <w:proofErr w:type="spellEnd"/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</w:p>
    <w:p w:rsidR="00C7666E" w:rsidRPr="00C007DE" w:rsidRDefault="00C7666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7666E" w:rsidRPr="00C007DE" w:rsidRDefault="00C7666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007DE" w:rsidRDefault="00C007DE" w:rsidP="00C007DE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C7666E" w:rsidRPr="00C007DE" w:rsidRDefault="00F566DF" w:rsidP="00C007DE">
      <w:pPr>
        <w:pStyle w:val="aa"/>
        <w:jc w:val="center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                                                     </w:t>
      </w:r>
      <w:r w:rsidR="00163246" w:rsidRPr="00C007DE">
        <w:rPr>
          <w:rFonts w:ascii="Arial" w:hAnsi="Arial" w:cs="Arial"/>
          <w:sz w:val="28"/>
          <w:szCs w:val="28"/>
        </w:rPr>
        <w:t>Приложение</w:t>
      </w:r>
      <w:r w:rsidR="00C7666E" w:rsidRPr="00C007DE">
        <w:rPr>
          <w:rFonts w:ascii="Arial" w:hAnsi="Arial" w:cs="Arial"/>
          <w:sz w:val="28"/>
          <w:szCs w:val="28"/>
        </w:rPr>
        <w:t xml:space="preserve">    </w:t>
      </w:r>
      <w:r w:rsidR="00163246" w:rsidRPr="00C007DE">
        <w:rPr>
          <w:rFonts w:ascii="Arial" w:hAnsi="Arial" w:cs="Arial"/>
          <w:sz w:val="28"/>
          <w:szCs w:val="28"/>
        </w:rPr>
        <w:t>к Постановлению</w:t>
      </w:r>
      <w:r w:rsidR="00C7666E" w:rsidRPr="00C007DE">
        <w:rPr>
          <w:rFonts w:ascii="Arial" w:hAnsi="Arial" w:cs="Arial"/>
          <w:sz w:val="28"/>
          <w:szCs w:val="28"/>
        </w:rPr>
        <w:br/>
        <w:t xml:space="preserve">                      </w:t>
      </w:r>
      <w:r w:rsidR="00C007DE">
        <w:rPr>
          <w:rFonts w:ascii="Arial" w:hAnsi="Arial" w:cs="Arial"/>
          <w:sz w:val="28"/>
          <w:szCs w:val="28"/>
        </w:rPr>
        <w:t xml:space="preserve">                               </w:t>
      </w:r>
      <w:r w:rsidR="00C007DE" w:rsidRPr="00C007DE">
        <w:rPr>
          <w:rFonts w:ascii="Arial" w:hAnsi="Arial" w:cs="Arial"/>
          <w:sz w:val="28"/>
          <w:szCs w:val="28"/>
        </w:rPr>
        <w:t>Бобровского  сельсовета</w:t>
      </w:r>
      <w:r w:rsidR="00C7666E" w:rsidRPr="00C007DE">
        <w:rPr>
          <w:rFonts w:ascii="Arial" w:hAnsi="Arial" w:cs="Arial"/>
          <w:sz w:val="28"/>
          <w:szCs w:val="28"/>
        </w:rPr>
        <w:t xml:space="preserve">                                                                   </w:t>
      </w:r>
      <w:r w:rsidR="00C007DE">
        <w:rPr>
          <w:rFonts w:ascii="Arial" w:hAnsi="Arial" w:cs="Arial"/>
          <w:sz w:val="28"/>
          <w:szCs w:val="28"/>
        </w:rPr>
        <w:t xml:space="preserve">     </w:t>
      </w:r>
      <w:r w:rsidR="00163246" w:rsidRPr="00C007DE">
        <w:rPr>
          <w:rFonts w:ascii="Arial" w:hAnsi="Arial" w:cs="Arial"/>
          <w:sz w:val="28"/>
          <w:szCs w:val="28"/>
        </w:rPr>
        <w:br/>
      </w:r>
      <w:r w:rsidR="00C7666E" w:rsidRPr="00C007DE">
        <w:rPr>
          <w:rFonts w:ascii="Arial" w:hAnsi="Arial" w:cs="Arial"/>
          <w:sz w:val="28"/>
          <w:szCs w:val="28"/>
        </w:rPr>
        <w:t xml:space="preserve">                                                    </w:t>
      </w:r>
      <w:r w:rsidR="00C007DE" w:rsidRPr="00C007DE">
        <w:rPr>
          <w:rFonts w:ascii="Arial" w:hAnsi="Arial" w:cs="Arial"/>
          <w:sz w:val="28"/>
          <w:szCs w:val="28"/>
        </w:rPr>
        <w:t>от ….      2016  № …</w:t>
      </w:r>
      <w:r w:rsidR="00C7666E" w:rsidRPr="00C007DE">
        <w:rPr>
          <w:rFonts w:ascii="Arial" w:hAnsi="Arial" w:cs="Arial"/>
          <w:sz w:val="28"/>
          <w:szCs w:val="28"/>
        </w:rPr>
        <w:t xml:space="preserve">                                                                     </w:t>
      </w:r>
      <w:r w:rsidR="00C007DE">
        <w:rPr>
          <w:rFonts w:ascii="Arial" w:hAnsi="Arial" w:cs="Arial"/>
          <w:sz w:val="28"/>
          <w:szCs w:val="28"/>
        </w:rPr>
        <w:t xml:space="preserve">                             </w:t>
      </w:r>
      <w:r w:rsidR="00163246" w:rsidRPr="00C007DE">
        <w:rPr>
          <w:rFonts w:ascii="Arial" w:hAnsi="Arial" w:cs="Arial"/>
          <w:sz w:val="28"/>
          <w:szCs w:val="28"/>
        </w:rPr>
        <w:br/>
      </w:r>
      <w:r w:rsidR="00163246" w:rsidRPr="00C007DE">
        <w:rPr>
          <w:rFonts w:ascii="Arial" w:hAnsi="Arial" w:cs="Arial"/>
          <w:sz w:val="28"/>
          <w:szCs w:val="28"/>
        </w:rPr>
        <w:br/>
      </w:r>
      <w:r w:rsidR="00163246" w:rsidRPr="00C007DE">
        <w:rPr>
          <w:rFonts w:ascii="Arial" w:hAnsi="Arial" w:cs="Arial"/>
          <w:sz w:val="28"/>
          <w:szCs w:val="28"/>
          <w:shd w:val="clear" w:color="auto" w:fill="FFFFFF"/>
        </w:rPr>
        <w:t>ПОРЯДОК</w:t>
      </w:r>
      <w:r w:rsidR="00C7666E" w:rsidRPr="00C007DE">
        <w:rPr>
          <w:rFonts w:ascii="Arial" w:hAnsi="Arial" w:cs="Arial"/>
          <w:sz w:val="28"/>
          <w:szCs w:val="28"/>
        </w:rPr>
        <w:br/>
      </w:r>
      <w:r w:rsidR="00163246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СОЗДАНИЯ И ИСПОЛЬЗОВАНИЯ, УСТАНОВЛЕНИЯ РАЗМЕРА ПЛАТЫ ЗА ПОЛЬЗОВАНИЕ, ПАРКОВКАМИ (ПАРКОВОЧНЫМИ МЕСТАМИ), РАСПОЛОЖЕННЫМИ НА АВТОМОБИЛЬНЫХДОРОГАХ ОБЩЕГО ПОЛЬЗОВАНИЯ МЕСТНОГО ЗНАЧЕНИЯ </w:t>
      </w:r>
      <w:r w:rsidR="00C007DE">
        <w:rPr>
          <w:rFonts w:ascii="Arial" w:hAnsi="Arial" w:cs="Arial"/>
          <w:sz w:val="28"/>
          <w:szCs w:val="28"/>
          <w:shd w:val="clear" w:color="auto" w:fill="FFFFFF"/>
        </w:rPr>
        <w:t>АДМИНИСТРАЦИИ БОБРОВСКОГО СЕЛЬСОВЕТА</w:t>
      </w:r>
      <w:r w:rsidR="00163246" w:rsidRPr="00C007DE">
        <w:rPr>
          <w:rFonts w:ascii="Arial" w:hAnsi="Arial" w:cs="Arial"/>
          <w:sz w:val="28"/>
          <w:szCs w:val="28"/>
        </w:rPr>
        <w:br/>
      </w:r>
    </w:p>
    <w:p w:rsidR="00F566DF" w:rsidRPr="00F566DF" w:rsidRDefault="00163246" w:rsidP="00F566DF">
      <w:pPr>
        <w:pStyle w:val="aa"/>
        <w:jc w:val="both"/>
        <w:rPr>
          <w:rFonts w:ascii="Arial" w:hAnsi="Arial" w:cs="Arial"/>
          <w:sz w:val="28"/>
          <w:szCs w:val="28"/>
        </w:rPr>
      </w:pP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1. </w:t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Настоящий Порядок устанавливает требования к созданию и использованию, установлению размера платы за пользование парковками (парковочными местами), расположенных на автомобильных дорогах общего пользования местного значения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Администрации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Бобровского сельсовета (далее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парковка).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2.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В настоящем Порядке используются следующие понятия: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"опе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ратор" – Администрация сельсовета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, или уполномоченное в установленном законом порядке лицо, осуществляющее соответствующие функции по эксплуатации платных парковок и взиманию платы за пользование на платной основе парковками;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"пункт оплаты" - пункт, позволяющий пользователю платной парковки осуществлять оплату стоимости пользования парковкой.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Для целей настоящего Порядка также используются термины и понятия в том же значении, что и в Федеральном законе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3. Парковки создаются для организации стоянки транспортных сре</w:t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дств с ц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>елью их временного хранения.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Проектирование, строительство и обустройство парковок (парковочных мест) осуществляются в рамках реализации мероприятий долгосрочных целевых программ.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Размещение парковок не должно создавать помех в дорожном движении другим участникам дорожного процесса, снижать безопасность дорожного движения, противоречить требованиям Правил дорожного движения Российской Федерации, касающихся остановки и стоянки транспортных средств.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Оборудование (обозначение) парковок на автомобильной дороге может производиться на участках, предусмотренных проектной документацией на дорогу, а также участках, согласованных с Государственной инспекцией безопасности дорожного движения. Парковки на автомобильных дорогах обозначаются путем установки соответствующих дорожных знаков.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lastRenderedPageBreak/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Решение о создании платных парковок и об их использовании на платной основе, о прекращении такого использования принимается постан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овлением </w:t>
      </w:r>
      <w:r w:rsidR="00C7666E" w:rsidRPr="00C007DE">
        <w:rPr>
          <w:rFonts w:ascii="Arial" w:hAnsi="Arial" w:cs="Arial"/>
          <w:sz w:val="28"/>
          <w:szCs w:val="28"/>
          <w:shd w:val="clear" w:color="auto" w:fill="FFFFFF"/>
        </w:rPr>
        <w:t>Администрации сельсовета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Территория парковки должна быть обозначена дорожными знаками и разметкой в соответствии с Правилами дорожного движения, по периметру земельного участка выделена ограждениями, оборудована системой контроля въезда-выезда и пунктами взимания платы (в случае использования парковки на платной основе). Парковки в местах въезда на них оборудуются информационными стендами (табло), на которых размещаются следующие сведения: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полное официальное наименование, адрес, контактный телефон и сведения о государственной регистрации Администрации поселения;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полное официальное наименование, адрес, контактный телефон и сведения о государственной регистрации эксплуатирующей организации;</w:t>
      </w:r>
      <w:proofErr w:type="gramStart"/>
      <w:r w:rsidR="00C7666E" w:rsidRPr="00C007DE">
        <w:rPr>
          <w:rFonts w:ascii="Arial" w:hAnsi="Arial" w:cs="Arial"/>
          <w:sz w:val="28"/>
          <w:szCs w:val="28"/>
        </w:rPr>
        <w:br/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>-</w:t>
      </w:r>
      <w:proofErr w:type="gramEnd"/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режим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и время работы парковки;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правила пользования парковкой;</w:t>
      </w:r>
      <w:r w:rsidR="00C7666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наличие ближайших парковок.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При использовании парковок на бесплатной основе финансовое обеспечение функционирования парковок (парковочных мест) на автодорогах местного значения поселения и сооружений на них осуществляется за счет средств, предусмотренных местным бюджетом на содержание автодорог, в рамках соответствующих муниципальных контрактов.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Финансовое обеспечение функционирования парковок (парковочных мест), используемых на платной основе, осуществляется за счет средств, вносимых пользователями в качестве оплаты услуги по временному размещению транспортных средств. Создание платных парковок (парковочных мест) и последующая организация временного возмездного размещения автотранспортных средств осуществляются хозяйствующими субъектами в соответствии с концессионными соглашениями, заключенными в установленном порядке.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На каждой парковке выделяется не менее 10% мест (но не менее одного места) для парковки автотранспортных средств инвалидов, которые не должны занимать иные транспортные средства. Плата за пользование парковкой не взимается с транспортных средств инвалидов (при наличии у водителя подтверждающих инвалидность документов), оборудованных в соответствии 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с требованиями Правил дорожного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движения.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lastRenderedPageBreak/>
        <w:t>4.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  <w:r w:rsidRPr="00C007DE">
        <w:rPr>
          <w:rFonts w:ascii="Arial" w:hAnsi="Arial" w:cs="Arial"/>
          <w:sz w:val="28"/>
          <w:szCs w:val="28"/>
        </w:rPr>
        <w:br/>
      </w:r>
      <w:r w:rsidRPr="00F566DF">
        <w:rPr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5. Пользователи парковок обязаны:</w:t>
      </w:r>
      <w:r w:rsidRPr="00F566DF">
        <w:rPr>
          <w:rFonts w:ascii="Arial" w:hAnsi="Arial" w:cs="Arial"/>
        </w:rPr>
        <w:br/>
      </w:r>
    </w:p>
    <w:p w:rsidR="00A441E1" w:rsidRPr="00F566DF" w:rsidRDefault="00163246" w:rsidP="00F566DF">
      <w:pPr>
        <w:pStyle w:val="aa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F566DF">
        <w:rPr>
          <w:rFonts w:ascii="Arial" w:hAnsi="Arial" w:cs="Arial"/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 xml:space="preserve">- при пользовании платной парковкой </w:t>
      </w:r>
      <w:proofErr w:type="gramStart"/>
      <w:r w:rsidRPr="00F566DF">
        <w:rPr>
          <w:rFonts w:ascii="Arial" w:hAnsi="Arial" w:cs="Arial"/>
          <w:sz w:val="28"/>
          <w:szCs w:val="28"/>
        </w:rPr>
        <w:t>оплатить установленную стоимость пользования</w:t>
      </w:r>
      <w:proofErr w:type="gramEnd"/>
      <w:r w:rsidRPr="00F566DF">
        <w:rPr>
          <w:rFonts w:ascii="Arial" w:hAnsi="Arial" w:cs="Arial"/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сохранять документ об оплате за пользование платной парковой до момента выезда с нее.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6. Пользователям парковок запрещается: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препятствовать нормальной работе пунктов оплаты;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блокировать подъезд (выезд) транспортных средств на парковку;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создавать друг другу препятствия и ограничения в пользовании парковкой;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оставлять транспортное средство на платной парковке без оплаты услуг за пользование парковкой;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нарушать общественный порядок;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загрязнять территорию парковки;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>- разрушать оборудование пунктов оплаты;</w:t>
      </w:r>
      <w:r w:rsidR="00F566DF" w:rsidRPr="00F566DF">
        <w:rPr>
          <w:rFonts w:ascii="Arial" w:hAnsi="Arial" w:cs="Arial"/>
          <w:sz w:val="28"/>
          <w:szCs w:val="28"/>
        </w:rPr>
        <w:br/>
      </w:r>
      <w:r w:rsidRPr="00F566DF">
        <w:rPr>
          <w:rFonts w:ascii="Arial" w:hAnsi="Arial" w:cs="Arial"/>
          <w:sz w:val="28"/>
          <w:szCs w:val="28"/>
        </w:rPr>
        <w:t xml:space="preserve">- </w:t>
      </w:r>
      <w:proofErr w:type="gramStart"/>
      <w:r w:rsidRPr="00F566DF">
        <w:rPr>
          <w:rFonts w:ascii="Arial" w:hAnsi="Arial" w:cs="Arial"/>
          <w:sz w:val="28"/>
          <w:szCs w:val="28"/>
        </w:rPr>
        <w:t>совершать иные действия, нарушающие установленный порядок использования платных парковок.</w:t>
      </w:r>
      <w:r w:rsidRPr="00F566DF">
        <w:rPr>
          <w:rFonts w:ascii="Arial" w:hAnsi="Arial" w:cs="Arial"/>
          <w:sz w:val="28"/>
          <w:szCs w:val="28"/>
        </w:rPr>
        <w:br/>
      </w:r>
      <w:r w:rsidRPr="00F566DF"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7.Оператор обязан: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"О защите прав потребителей",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>, предусмотренных требований Правил дорожного движения Российской Федерации и обеспечении имибезопасности дорожного движения;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- сообщать пользователю, в том числе по его письменному заявлению,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lastRenderedPageBreak/>
        <w:t>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- обеспечивать наличие информации о местах приема письменных претензий пользователей.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8.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9. Использование бесплатных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10.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11. Пользователь заключает с оператором публичный договор (далее - договор) путем оплаты пользователем стоянки транспортного средства на платной парковке.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12. Отказ оператора </w:t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не допускается.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13. Размер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я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 Администрации 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Бобровского сельсовета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>.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Методика расчета размера платы за пользование парковками (парковочными местами), расположенными на автомобильных дорогах общего пользования местного значени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я Бобровского сельсовета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, определения ее максимального размера устанавливаются постановлениями А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дминистрации Бобровского сельсовета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Установление размера платы за пользование платными парковками (парковочными местами) на предстоящий год осущест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вляется Администрацией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сельсовета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(далее - </w:t>
      </w:r>
      <w:proofErr w:type="spell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концедент</w:t>
      </w:r>
      <w:proofErr w:type="spell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) по согласованию с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lastRenderedPageBreak/>
        <w:t>хозяйствующим субъектом, эксплуатирующим парковку (далее - концессионер).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Установленный размер платы за пользование парковкой (парковочным местом) должен соответствовать объему и качеству услуг, предоставляемых пользователю платной парковки (парковочного места), и учитывать необходимость покрытия затрат концессионера на создание (строительство и обустройство) парковок (парковочных мест) и затрат на их эксплуатацию, получения прибыли концессионером.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При установлении размера платы за пользование парковкой концессионер имеет право применять понижающие коэффициенты к стоимости пользования парковкой.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Изменение установленного в соответствии с положениями настоящего пункта размера платы за пользование на платной основе парковками (парковочными местами), расположенными на автомобильных дорогах местного значения поселения, осущест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вляется Администрацией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сельсовета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, на основании представленного хозяйствующим субъектом, эксплуатирующим парковку, экономического обоснования необходимости внесения таких изменений и в соответствии с методикой расчета максимального размера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 платы за пользование парковко</w:t>
      </w:r>
      <w:proofErr w:type="gramStart"/>
      <w:r w:rsidR="00F566DF">
        <w:rPr>
          <w:rFonts w:ascii="Arial" w:hAnsi="Arial" w:cs="Arial"/>
          <w:sz w:val="28"/>
          <w:szCs w:val="28"/>
          <w:shd w:val="clear" w:color="auto" w:fill="FFFFFF"/>
        </w:rPr>
        <w:t>й(</w:t>
      </w:r>
      <w:proofErr w:type="gramEnd"/>
      <w:r w:rsidR="00F566DF">
        <w:rPr>
          <w:rFonts w:ascii="Arial" w:hAnsi="Arial" w:cs="Arial"/>
          <w:sz w:val="28"/>
          <w:szCs w:val="28"/>
          <w:shd w:val="clear" w:color="auto" w:fill="FFFFFF"/>
        </w:rPr>
        <w:t xml:space="preserve">парковочным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местом).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14. Не допускается взимание с пользователей каких-либо иных платежей, кроме платы за пользование на платной основе парковками.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15.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(размером не более 105 мм x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16.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</w:t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Эта информация должна содержать: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lastRenderedPageBreak/>
        <w:t>а) полное официальное наименование, адрес (место нахождения) и сведения о государственной регистрации оператора;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б) условия договора и порядок оплаты услуг, предоставляемых оператором, в том числе: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правила пользования парковкой;</w:t>
      </w:r>
      <w:r w:rsidR="00C007DE" w:rsidRPr="00C007DE">
        <w:rPr>
          <w:rFonts w:ascii="Arial" w:hAnsi="Arial" w:cs="Arial"/>
          <w:sz w:val="28"/>
          <w:szCs w:val="28"/>
        </w:rPr>
        <w:br/>
        <w:t xml:space="preserve">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размер платы за пользование на платной основе парковкой;</w:t>
      </w:r>
      <w:r w:rsidR="00C007DE" w:rsidRPr="00C007DE">
        <w:rPr>
          <w:rFonts w:ascii="Arial" w:hAnsi="Arial" w:cs="Arial"/>
          <w:sz w:val="28"/>
          <w:szCs w:val="28"/>
        </w:rPr>
        <w:br/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порядок и способы внесения соответствующего размера платы;</w:t>
      </w:r>
      <w:r w:rsidR="00C007DE" w:rsidRPr="00C007DE">
        <w:rPr>
          <w:rFonts w:ascii="Arial" w:hAnsi="Arial" w:cs="Arial"/>
          <w:sz w:val="28"/>
          <w:szCs w:val="28"/>
        </w:rPr>
        <w:br/>
        <w:t xml:space="preserve">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наличие альтернативных бесплатных парковок;</w:t>
      </w:r>
      <w:proofErr w:type="gramEnd"/>
      <w:r w:rsidR="00C007DE" w:rsidRPr="00C007DE">
        <w:rPr>
          <w:rFonts w:ascii="Arial" w:hAnsi="Arial" w:cs="Arial"/>
          <w:sz w:val="28"/>
          <w:szCs w:val="28"/>
        </w:rPr>
        <w:br/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в) адрес и номер бесплатного телефона подразделения оператора, осуществляющего прием претензий пользователей;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г) адрес и номер телефона подразделений Государственной инспекции безопасности дорожного движения (О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ГИБДД МОМВД России «</w:t>
      </w:r>
      <w:proofErr w:type="spellStart"/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Большеулуйское</w:t>
      </w:r>
      <w:proofErr w:type="spellEnd"/>
      <w:r w:rsidRPr="00C007DE">
        <w:rPr>
          <w:rFonts w:ascii="Arial" w:hAnsi="Arial" w:cs="Arial"/>
          <w:sz w:val="28"/>
          <w:szCs w:val="28"/>
          <w:shd w:val="clear" w:color="auto" w:fill="FFFFFF"/>
        </w:rPr>
        <w:t>»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>)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д) адрес и номер телефона подразделения по защите прав потребителей;</w:t>
      </w:r>
      <w:r w:rsidR="00C007DE"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е) адрес и номер </w:t>
      </w:r>
      <w:r w:rsidR="00F566DF">
        <w:rPr>
          <w:rFonts w:ascii="Arial" w:hAnsi="Arial" w:cs="Arial"/>
          <w:sz w:val="28"/>
          <w:szCs w:val="28"/>
          <w:shd w:val="clear" w:color="auto" w:fill="FFFFFF"/>
        </w:rPr>
        <w:t>телефона Администрации сельсовета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17.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18. В целях </w:t>
      </w:r>
      <w:proofErr w:type="gramStart"/>
      <w:r w:rsidRPr="00C007DE">
        <w:rPr>
          <w:rFonts w:ascii="Arial" w:hAnsi="Arial" w:cs="Arial"/>
          <w:sz w:val="28"/>
          <w:szCs w:val="28"/>
          <w:shd w:val="clear" w:color="auto" w:fill="FFFFFF"/>
        </w:rPr>
        <w:t>контроля за</w:t>
      </w:r>
      <w:proofErr w:type="gramEnd"/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19.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</w:rPr>
        <w:br/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>20. По окончании срока действия концессионного сог</w:t>
      </w:r>
      <w:r w:rsidR="00C007DE"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лашения Администрацией сельсовета </w:t>
      </w:r>
      <w:r w:rsidRPr="00C007DE">
        <w:rPr>
          <w:rFonts w:ascii="Arial" w:hAnsi="Arial" w:cs="Arial"/>
          <w:sz w:val="28"/>
          <w:szCs w:val="28"/>
          <w:shd w:val="clear" w:color="auto" w:fill="FFFFFF"/>
        </w:rPr>
        <w:t xml:space="preserve"> принимается решение в форме постановления о дальнейшем использовании парковки (парковочных мест) в соответствии с положениями пункта 3 настоящего Порядка.</w:t>
      </w:r>
      <w:bookmarkStart w:id="0" w:name="_GoBack"/>
      <w:bookmarkEnd w:id="0"/>
    </w:p>
    <w:sectPr w:rsidR="00A441E1" w:rsidRPr="00F566DF" w:rsidSect="0060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246"/>
    <w:rsid w:val="00163246"/>
    <w:rsid w:val="00311879"/>
    <w:rsid w:val="00604C60"/>
    <w:rsid w:val="00A441E1"/>
    <w:rsid w:val="00C007DE"/>
    <w:rsid w:val="00C7666E"/>
    <w:rsid w:val="00F56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1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163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163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2016-10-26T03:57:00Z</dcterms:created>
  <dcterms:modified xsi:type="dcterms:W3CDTF">2016-02-19T11:46:00Z</dcterms:modified>
</cp:coreProperties>
</file>