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C1332C">
      <w:pPr>
        <w:ind w:left="-567" w:right="-57"/>
        <w:jc w:val="center"/>
      </w:pPr>
      <w:r w:rsidRPr="000708DF">
        <w:t xml:space="preserve">Извещение о проведении </w:t>
      </w:r>
      <w:r w:rsidR="00850A01">
        <w:t xml:space="preserve">открытого </w:t>
      </w:r>
      <w:r w:rsidRPr="000708DF">
        <w:t xml:space="preserve">аукциона </w:t>
      </w:r>
    </w:p>
    <w:p w:rsidR="0075159D" w:rsidRPr="000708DF" w:rsidRDefault="00DC6B60" w:rsidP="00C1332C">
      <w:pPr>
        <w:ind w:left="-567" w:right="-57"/>
        <w:jc w:val="center"/>
      </w:pPr>
      <w:r>
        <w:t>на</w:t>
      </w:r>
      <w:r w:rsidR="00855E2F">
        <w:t xml:space="preserve"> </w:t>
      </w:r>
      <w:r w:rsidR="00A575CC" w:rsidRPr="000708DF">
        <w:t>прав</w:t>
      </w:r>
      <w:r>
        <w:t>о</w:t>
      </w:r>
      <w:r w:rsidR="00A575CC" w:rsidRPr="000708DF">
        <w:t xml:space="preserve"> заключени</w:t>
      </w:r>
      <w:r>
        <w:t>я</w:t>
      </w:r>
      <w:r w:rsidR="00A575CC" w:rsidRPr="000708DF">
        <w:t xml:space="preserve"> договор</w:t>
      </w:r>
      <w:r w:rsidR="00AE105D">
        <w:t>ов</w:t>
      </w:r>
      <w:r w:rsidR="00A575CC" w:rsidRPr="000708DF">
        <w:t xml:space="preserve"> аренды земельн</w:t>
      </w:r>
      <w:r w:rsidR="00AE105D">
        <w:t xml:space="preserve">ых </w:t>
      </w:r>
      <w:r w:rsidR="00A575CC" w:rsidRPr="000708DF">
        <w:t>участк</w:t>
      </w:r>
      <w:r w:rsidR="00AE105D">
        <w:t>ов</w:t>
      </w:r>
      <w:r w:rsidR="00227073" w:rsidRPr="000708DF">
        <w:t>, находящ</w:t>
      </w:r>
      <w:r w:rsidR="00AE105D">
        <w:t>их</w:t>
      </w:r>
      <w:r w:rsidR="00227073" w:rsidRPr="000708DF">
        <w:t>ся в государственной собственности</w:t>
      </w:r>
      <w:r w:rsidR="00AE105D">
        <w:t>, по Лотам</w:t>
      </w:r>
    </w:p>
    <w:p w:rsidR="00392F5B" w:rsidRPr="000708DF" w:rsidRDefault="00392F5B" w:rsidP="00CB6612">
      <w:pPr>
        <w:ind w:left="-567" w:right="-568"/>
      </w:pP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C1332C">
      <w:pPr>
        <w:ind w:left="-567" w:right="227"/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DC5429" w:rsidRPr="00DC5429" w:rsidRDefault="00392F5B" w:rsidP="00C1332C">
      <w:pPr>
        <w:tabs>
          <w:tab w:val="center" w:pos="4677"/>
        </w:tabs>
        <w:ind w:left="-567" w:right="227"/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9C7EF0">
        <w:t>19</w:t>
      </w:r>
      <w:r w:rsidR="001E571C" w:rsidRPr="005036E2">
        <w:t>.</w:t>
      </w:r>
      <w:r w:rsidR="009C7EF0">
        <w:t>01</w:t>
      </w:r>
      <w:r w:rsidR="001E571C" w:rsidRPr="005036E2">
        <w:t>.</w:t>
      </w:r>
      <w:r w:rsidR="00B5223B" w:rsidRPr="005036E2">
        <w:t>20</w:t>
      </w:r>
      <w:r w:rsidR="005036E2" w:rsidRPr="005036E2">
        <w:t>2</w:t>
      </w:r>
      <w:r w:rsidR="009C7EF0">
        <w:t>1</w:t>
      </w:r>
      <w:r w:rsidR="00E65361" w:rsidRPr="005036E2">
        <w:t xml:space="preserve"> №</w:t>
      </w:r>
      <w:r w:rsidR="00B5223B" w:rsidRPr="005036E2">
        <w:t xml:space="preserve"> </w:t>
      </w:r>
      <w:r w:rsidR="009C7EF0">
        <w:t>22</w:t>
      </w:r>
      <w:r w:rsidR="00B5223B" w:rsidRPr="005036E2">
        <w:t>-р</w:t>
      </w:r>
      <w:r w:rsidR="00E65361" w:rsidRPr="005036E2">
        <w:t xml:space="preserve"> «</w:t>
      </w:r>
      <w:r w:rsidR="00DC5429" w:rsidRPr="005036E2">
        <w:rPr>
          <w:lang w:eastAsia="zh-CN"/>
        </w:rPr>
        <w:t>О проведении открытого аукциона  на право заключения договор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 xml:space="preserve"> аренды земельн</w:t>
      </w:r>
      <w:r w:rsidR="00AE105D" w:rsidRPr="005036E2">
        <w:rPr>
          <w:lang w:eastAsia="zh-CN"/>
        </w:rPr>
        <w:t>ых</w:t>
      </w:r>
      <w:r w:rsidR="00DC5429" w:rsidRPr="005036E2">
        <w:rPr>
          <w:lang w:eastAsia="zh-CN"/>
        </w:rPr>
        <w:t xml:space="preserve"> участк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>, находящ</w:t>
      </w:r>
      <w:r w:rsidR="00AE105D" w:rsidRPr="005036E2">
        <w:rPr>
          <w:lang w:eastAsia="zh-CN"/>
        </w:rPr>
        <w:t>их</w:t>
      </w:r>
      <w:r w:rsidR="00DC5429" w:rsidRPr="005036E2">
        <w:rPr>
          <w:lang w:eastAsia="zh-CN"/>
        </w:rPr>
        <w:t>ся в государственной собственности</w:t>
      </w:r>
      <w:r w:rsidR="00AE105D" w:rsidRPr="005036E2">
        <w:rPr>
          <w:lang w:eastAsia="zh-CN"/>
        </w:rPr>
        <w:t>, по Лотам</w:t>
      </w:r>
      <w:r w:rsidR="00850A01">
        <w:rPr>
          <w:lang w:eastAsia="zh-CN"/>
        </w:rPr>
        <w:t>»</w:t>
      </w:r>
      <w:r w:rsidR="00AE105D">
        <w:rPr>
          <w:lang w:eastAsia="zh-CN"/>
        </w:rPr>
        <w:t>.</w:t>
      </w:r>
      <w:r w:rsidR="00DC5429" w:rsidRPr="00DC5429">
        <w:rPr>
          <w:lang w:eastAsia="zh-CN"/>
        </w:rPr>
        <w:t xml:space="preserve"> 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9C7EF0">
        <w:rPr>
          <w:b/>
          <w:i/>
        </w:rPr>
        <w:t>11</w:t>
      </w:r>
      <w:r w:rsidR="00D75127" w:rsidRPr="00D966D0">
        <w:rPr>
          <w:b/>
          <w:i/>
        </w:rPr>
        <w:t>.</w:t>
      </w:r>
      <w:r w:rsidR="009C7EF0">
        <w:rPr>
          <w:b/>
          <w:i/>
        </w:rPr>
        <w:t>03</w:t>
      </w:r>
      <w:r w:rsidR="00D75127" w:rsidRPr="00D966D0">
        <w:rPr>
          <w:b/>
          <w:i/>
        </w:rPr>
        <w:t>.20</w:t>
      </w:r>
      <w:r w:rsidR="00DC6B60">
        <w:rPr>
          <w:b/>
          <w:i/>
        </w:rPr>
        <w:t>2</w:t>
      </w:r>
      <w:r w:rsidR="009C7EF0">
        <w:rPr>
          <w:b/>
          <w:i/>
        </w:rPr>
        <w:t>1</w:t>
      </w:r>
      <w:r w:rsidR="00DC6B60">
        <w:rPr>
          <w:b/>
          <w:i/>
        </w:rPr>
        <w:t xml:space="preserve"> </w:t>
      </w:r>
      <w:r w:rsidR="00D75127" w:rsidRPr="00D966D0">
        <w:rPr>
          <w:b/>
          <w:i/>
        </w:rPr>
        <w:t xml:space="preserve">года </w:t>
      </w:r>
      <w:r w:rsidRPr="00D966D0">
        <w:rPr>
          <w:b/>
          <w:i/>
        </w:rPr>
        <w:t>в 1</w:t>
      </w:r>
      <w:r w:rsidR="009C7EF0">
        <w:rPr>
          <w:b/>
          <w:i/>
        </w:rPr>
        <w:t>1</w:t>
      </w:r>
      <w:r w:rsidRPr="00D966D0">
        <w:rPr>
          <w:b/>
          <w:i/>
        </w:rPr>
        <w:t>.</w:t>
      </w:r>
      <w:r w:rsidR="00AE105D">
        <w:rPr>
          <w:b/>
          <w:i/>
        </w:rPr>
        <w:t>0</w:t>
      </w:r>
      <w:r w:rsidRPr="00D966D0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</w:t>
      </w:r>
      <w:r w:rsidR="00AE105D">
        <w:t>.</w:t>
      </w:r>
      <w:r w:rsidR="00AE105D" w:rsidRPr="00AE105D">
        <w:rPr>
          <w:sz w:val="22"/>
          <w:szCs w:val="22"/>
        </w:rPr>
        <w:t xml:space="preserve"> </w:t>
      </w:r>
      <w:r w:rsidR="00AE105D">
        <w:rPr>
          <w:sz w:val="22"/>
          <w:szCs w:val="22"/>
        </w:rPr>
        <w:t>А</w:t>
      </w:r>
      <w:r w:rsidR="00AE105D" w:rsidRPr="00E71968">
        <w:rPr>
          <w:sz w:val="22"/>
          <w:szCs w:val="22"/>
        </w:rPr>
        <w:t>укцион проводится, начиная с лота № 1, по возрастанию номеров лотов</w:t>
      </w:r>
      <w:r w:rsidRPr="000708DF">
        <w:t>.</w:t>
      </w:r>
      <w:r w:rsidR="00AE105D">
        <w:t xml:space="preserve"> </w:t>
      </w:r>
      <w:r w:rsidR="00CB6612" w:rsidRPr="005859ED">
        <w:rPr>
          <w:sz w:val="22"/>
          <w:szCs w:val="22"/>
        </w:rPr>
        <w:t xml:space="preserve">Регистрация участников заканчивается </w:t>
      </w:r>
      <w:r w:rsidR="00CB6612" w:rsidRPr="00F80FCE">
        <w:rPr>
          <w:sz w:val="22"/>
          <w:szCs w:val="22"/>
        </w:rPr>
        <w:t>непосредственно перед началом аукциона</w:t>
      </w:r>
      <w:r w:rsidR="00CB6612">
        <w:rPr>
          <w:sz w:val="22"/>
          <w:szCs w:val="22"/>
        </w:rPr>
        <w:t>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аукцион ведет аукционист;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CB6612" w:rsidRDefault="004D79D2" w:rsidP="00C1332C">
      <w:pPr>
        <w:ind w:left="-567" w:right="227"/>
        <w:jc w:val="both"/>
        <w:rPr>
          <w:lang w:eastAsia="zh-CN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CB6612">
        <w:rPr>
          <w:lang w:eastAsia="zh-CN"/>
        </w:rPr>
        <w:t>право</w:t>
      </w:r>
      <w:r w:rsidR="004239CA">
        <w:rPr>
          <w:lang w:eastAsia="zh-CN"/>
        </w:rPr>
        <w:t xml:space="preserve"> </w:t>
      </w:r>
      <w:r w:rsidR="00CB6612">
        <w:rPr>
          <w:lang w:eastAsia="zh-CN"/>
        </w:rPr>
        <w:t>заключени</w:t>
      </w:r>
      <w:r w:rsidR="004239CA">
        <w:rPr>
          <w:lang w:eastAsia="zh-CN"/>
        </w:rPr>
        <w:t>я</w:t>
      </w:r>
      <w:r w:rsidR="00CB6612">
        <w:rPr>
          <w:lang w:eastAsia="zh-CN"/>
        </w:rPr>
        <w:t xml:space="preserve"> договоров</w:t>
      </w:r>
      <w:r w:rsidR="00DC5429" w:rsidRPr="00DC5429">
        <w:rPr>
          <w:lang w:eastAsia="zh-CN"/>
        </w:rPr>
        <w:t xml:space="preserve"> аренды земельн</w:t>
      </w:r>
      <w:r w:rsidR="00CB6612">
        <w:rPr>
          <w:lang w:eastAsia="zh-CN"/>
        </w:rPr>
        <w:t>ых</w:t>
      </w:r>
      <w:r w:rsidR="00DC5429" w:rsidRPr="00DC5429">
        <w:rPr>
          <w:lang w:eastAsia="zh-CN"/>
        </w:rPr>
        <w:t xml:space="preserve"> участк</w:t>
      </w:r>
      <w:r w:rsidR="00CB6612">
        <w:rPr>
          <w:lang w:eastAsia="zh-CN"/>
        </w:rPr>
        <w:t>ов</w:t>
      </w:r>
      <w:r w:rsidR="00DC5429" w:rsidRPr="00DC5429">
        <w:rPr>
          <w:lang w:eastAsia="zh-CN"/>
        </w:rPr>
        <w:t>, находящ</w:t>
      </w:r>
      <w:r w:rsidR="00CB6612">
        <w:rPr>
          <w:lang w:eastAsia="zh-CN"/>
        </w:rPr>
        <w:t>их</w:t>
      </w:r>
      <w:r w:rsidR="00DC5429" w:rsidRPr="00DC5429">
        <w:rPr>
          <w:lang w:eastAsia="zh-CN"/>
        </w:rPr>
        <w:t xml:space="preserve">ся в государственной собственности, </w:t>
      </w:r>
      <w:r w:rsidR="00CB6612">
        <w:rPr>
          <w:lang w:eastAsia="zh-CN"/>
        </w:rPr>
        <w:t>по Лотам:</w:t>
      </w:r>
    </w:p>
    <w:p w:rsidR="004239CA" w:rsidRDefault="004239CA" w:rsidP="00DC5429">
      <w:pPr>
        <w:jc w:val="both"/>
        <w:rPr>
          <w:lang w:eastAsia="zh-CN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729"/>
        <w:gridCol w:w="709"/>
        <w:gridCol w:w="1601"/>
        <w:gridCol w:w="3068"/>
        <w:gridCol w:w="817"/>
        <w:gridCol w:w="779"/>
        <w:gridCol w:w="1118"/>
      </w:tblGrid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№ лота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spellStart"/>
            <w:r w:rsidRPr="00DC6B6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DC6B6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Начальная цена, руб.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Размер задатка,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Величина повышения цены участка «шаг аукциона», руб.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9C7EF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</w:t>
            </w:r>
            <w:r w:rsidR="009C7EF0">
              <w:rPr>
                <w:sz w:val="18"/>
                <w:szCs w:val="18"/>
                <w:lang w:eastAsia="zh-CN"/>
              </w:rPr>
              <w:t>0901004</w:t>
            </w:r>
            <w:r w:rsidRPr="00DC6B60">
              <w:rPr>
                <w:sz w:val="18"/>
                <w:szCs w:val="18"/>
                <w:lang w:eastAsia="zh-CN"/>
              </w:rPr>
              <w:t>:2</w:t>
            </w:r>
            <w:r w:rsidR="009C7EF0">
              <w:rPr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9C7EF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</w:t>
            </w:r>
            <w:proofErr w:type="spellStart"/>
            <w:r w:rsidR="009C7EF0">
              <w:rPr>
                <w:sz w:val="18"/>
                <w:szCs w:val="18"/>
                <w:lang w:eastAsia="zh-CN"/>
              </w:rPr>
              <w:t>Сучково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, </w:t>
            </w:r>
          </w:p>
          <w:p w:rsidR="00DC6B60" w:rsidRPr="00DC6B60" w:rsidRDefault="00DC6B60" w:rsidP="009C7EF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r w:rsidR="009C7EF0">
              <w:rPr>
                <w:sz w:val="18"/>
                <w:szCs w:val="18"/>
                <w:lang w:eastAsia="zh-CN"/>
              </w:rPr>
              <w:t>Молодежная</w:t>
            </w:r>
            <w:r w:rsidRPr="00DC6B60">
              <w:rPr>
                <w:sz w:val="18"/>
                <w:szCs w:val="18"/>
                <w:lang w:eastAsia="zh-CN"/>
              </w:rPr>
              <w:t xml:space="preserve">, </w:t>
            </w:r>
            <w:r w:rsidR="009C7EF0">
              <w:rPr>
                <w:sz w:val="18"/>
                <w:szCs w:val="18"/>
                <w:lang w:eastAsia="zh-CN"/>
              </w:rPr>
              <w:t>29А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9C7EF0" w:rsidP="00DC6B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4 560,00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9C7EF0" w:rsidP="00DC6B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9C7EF0" w:rsidP="00DC6B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136,80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9C7EF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</w:t>
            </w:r>
            <w:r w:rsidR="009C7EF0">
              <w:rPr>
                <w:sz w:val="18"/>
                <w:szCs w:val="18"/>
                <w:lang w:eastAsia="zh-CN"/>
              </w:rPr>
              <w:t>3101017</w:t>
            </w:r>
            <w:r w:rsidRPr="00DC6B60">
              <w:rPr>
                <w:sz w:val="18"/>
                <w:szCs w:val="18"/>
                <w:lang w:eastAsia="zh-CN"/>
              </w:rPr>
              <w:t>:</w:t>
            </w:r>
            <w:r w:rsidR="009C7EF0">
              <w:rPr>
                <w:sz w:val="18"/>
                <w:szCs w:val="18"/>
                <w:lang w:eastAsia="zh-CN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9C7EF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9C7EF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Малоэтажная </w:t>
            </w:r>
            <w:proofErr w:type="spellStart"/>
            <w:r>
              <w:rPr>
                <w:sz w:val="18"/>
                <w:szCs w:val="18"/>
              </w:rPr>
              <w:t>мноргоквартирная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застройка</w:t>
            </w:r>
            <w:proofErr w:type="gramStart"/>
            <w:r>
              <w:rPr>
                <w:sz w:val="18"/>
                <w:szCs w:val="18"/>
              </w:rPr>
              <w:t>;г</w:t>
            </w:r>
            <w:proofErr w:type="gramEnd"/>
            <w:r>
              <w:rPr>
                <w:sz w:val="18"/>
                <w:szCs w:val="18"/>
              </w:rPr>
              <w:t>аражи</w:t>
            </w:r>
            <w:proofErr w:type="spellEnd"/>
            <w:r>
              <w:rPr>
                <w:sz w:val="18"/>
                <w:szCs w:val="18"/>
              </w:rPr>
              <w:t xml:space="preserve"> для индивидуальных легковых автомобилей(встроенно-пристроенные, полуподземные, подземные), для </w:t>
            </w:r>
            <w:r>
              <w:rPr>
                <w:sz w:val="18"/>
                <w:szCs w:val="18"/>
              </w:rPr>
              <w:lastRenderedPageBreak/>
              <w:t>многоквартирной застройки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lastRenderedPageBreak/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9C7EF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r w:rsidR="009C7EF0">
              <w:rPr>
                <w:sz w:val="18"/>
                <w:szCs w:val="18"/>
                <w:lang w:eastAsia="zh-CN"/>
              </w:rPr>
              <w:t>Гагарина</w:t>
            </w:r>
            <w:r w:rsidRPr="00DC6B60">
              <w:rPr>
                <w:sz w:val="18"/>
                <w:szCs w:val="18"/>
                <w:lang w:eastAsia="zh-CN"/>
              </w:rPr>
              <w:t xml:space="preserve">, </w:t>
            </w:r>
            <w:r w:rsidR="009C7EF0">
              <w:rPr>
                <w:sz w:val="18"/>
                <w:szCs w:val="18"/>
                <w:lang w:eastAsia="zh-CN"/>
              </w:rPr>
              <w:t>4Г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9C7EF0" w:rsidP="00DC6B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9C7EF0" w:rsidP="00DC6B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9C7EF0" w:rsidP="00DC6B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7,92</w:t>
            </w:r>
          </w:p>
        </w:tc>
      </w:tr>
    </w:tbl>
    <w:p w:rsidR="004239CA" w:rsidRPr="004239CA" w:rsidRDefault="004239CA" w:rsidP="004239CA">
      <w:pPr>
        <w:suppressAutoHyphens/>
        <w:jc w:val="both"/>
        <w:rPr>
          <w:color w:val="000000"/>
          <w:sz w:val="28"/>
          <w:szCs w:val="28"/>
        </w:rPr>
      </w:pPr>
    </w:p>
    <w:p w:rsidR="00CB6612" w:rsidRDefault="009A06E5" w:rsidP="00C1332C">
      <w:pPr>
        <w:ind w:left="-567" w:right="-57"/>
        <w:jc w:val="both"/>
      </w:pPr>
      <w:r w:rsidRPr="00CB6612">
        <w:rPr>
          <w:b/>
        </w:rPr>
        <w:t>Ограничения по использованию земельн</w:t>
      </w:r>
      <w:r w:rsidR="00CB6612" w:rsidRPr="00CB6612">
        <w:rPr>
          <w:b/>
        </w:rPr>
        <w:t>ых</w:t>
      </w:r>
      <w:r w:rsidRPr="00CB6612">
        <w:rPr>
          <w:b/>
        </w:rPr>
        <w:t xml:space="preserve"> участк</w:t>
      </w:r>
      <w:r w:rsidR="00CB6612" w:rsidRPr="00CB6612">
        <w:rPr>
          <w:b/>
        </w:rPr>
        <w:t>ов</w:t>
      </w:r>
      <w:r w:rsidR="004D79D2" w:rsidRPr="00CB6612">
        <w:rPr>
          <w:b/>
        </w:rPr>
        <w:t>:</w:t>
      </w:r>
      <w:r w:rsidR="00432F23" w:rsidRPr="00CB6612">
        <w:rPr>
          <w:b/>
        </w:rPr>
        <w:t xml:space="preserve"> </w:t>
      </w:r>
      <w:r w:rsidR="00CB6612" w:rsidRPr="00CB6612">
        <w:t>Земельный участок предоставляется без права изменения установленного целевого (разрешенного) использования участка и передачи прав и обязанностей по договору третьим лицам. Победителю аукциона обеспечить содержание земельного участка и земель общего пользования, прилегающих к нему, в соответствии с градостроительным, экологическим, санитарным и иным действующим законодательством.</w:t>
      </w:r>
    </w:p>
    <w:p w:rsidR="00392F5B" w:rsidRDefault="00432F23" w:rsidP="00C1332C">
      <w:pPr>
        <w:ind w:left="-567" w:right="-57"/>
        <w:jc w:val="both"/>
      </w:pPr>
      <w:r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Pr="000708DF">
        <w:t xml:space="preserve"> отсутствуют.</w:t>
      </w:r>
    </w:p>
    <w:p w:rsidR="00672DCC" w:rsidRDefault="00672DCC" w:rsidP="00C1332C">
      <w:pPr>
        <w:ind w:left="-567" w:right="-57"/>
        <w:jc w:val="both"/>
      </w:pPr>
      <w:r w:rsidRPr="00672DCC">
        <w:rPr>
          <w:b/>
        </w:rPr>
        <w:t xml:space="preserve">Особые условия: </w:t>
      </w:r>
      <w:r w:rsidRPr="00672DCC">
        <w:t>После заключения договора аренды земельного участка, а</w:t>
      </w:r>
      <w:r w:rsidR="0060565F">
        <w:t>рендатору необходимо обратиться в отдел по управлению муниципальным имуществом и архитектуре</w:t>
      </w:r>
      <w:r w:rsidRPr="00672DCC">
        <w:t xml:space="preserve"> за подготовкой и утверждением градостроительного плана земельного участка.</w:t>
      </w:r>
      <w:r>
        <w:t xml:space="preserve"> </w:t>
      </w:r>
      <w:r w:rsidRPr="00672DCC">
        <w:t>О</w:t>
      </w:r>
      <w:r w:rsidRPr="00672DCC">
        <w:rPr>
          <w:color w:val="000000"/>
        </w:rPr>
        <w:t xml:space="preserve">свобождение земельного участка от мусора, другие виды работ по благоустройству территории, вынос в натуру границ земельного участка обеспечивает правообладатель земельного участка (победитель аукциона). </w:t>
      </w:r>
      <w:r w:rsidRPr="00672DCC">
        <w:t xml:space="preserve">Вынос границ в натуру осуществляется кадастровым инженером за плату.  </w:t>
      </w:r>
    </w:p>
    <w:p w:rsidR="00226B27" w:rsidRDefault="00226B27" w:rsidP="00C1332C">
      <w:pPr>
        <w:ind w:left="-567" w:right="-57"/>
        <w:jc w:val="both"/>
        <w:rPr>
          <w:b/>
        </w:rPr>
      </w:pPr>
      <w:r w:rsidRPr="00B86666">
        <w:rPr>
          <w:b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b/>
        </w:rPr>
        <w:t xml:space="preserve"> </w:t>
      </w:r>
    </w:p>
    <w:p w:rsidR="00226B27" w:rsidRDefault="00226B27" w:rsidP="00C1332C">
      <w:pPr>
        <w:ind w:left="-567" w:right="-57" w:firstLine="283"/>
        <w:jc w:val="both"/>
        <w:rPr>
          <w:b/>
        </w:rPr>
      </w:pPr>
      <w:r>
        <w:rPr>
          <w:b/>
        </w:rPr>
        <w:t>Для Лот</w:t>
      </w:r>
      <w:r w:rsidR="00B862A9">
        <w:rPr>
          <w:b/>
        </w:rPr>
        <w:t>ов</w:t>
      </w:r>
      <w:r>
        <w:rPr>
          <w:b/>
        </w:rPr>
        <w:t xml:space="preserve"> № 1</w:t>
      </w:r>
      <w:r w:rsidR="00B862A9">
        <w:rPr>
          <w:b/>
        </w:rPr>
        <w:t>-№</w:t>
      </w:r>
      <w:r w:rsidR="009C7EF0">
        <w:rPr>
          <w:b/>
        </w:rPr>
        <w:t>2</w:t>
      </w:r>
      <w:r>
        <w:rPr>
          <w:b/>
        </w:rPr>
        <w:t>:</w:t>
      </w:r>
    </w:p>
    <w:p w:rsidR="00B862A9" w:rsidRPr="00B862A9" w:rsidRDefault="00A611D1" w:rsidP="00C1332C">
      <w:pPr>
        <w:pStyle w:val="3"/>
        <w:spacing w:before="0" w:after="0"/>
        <w:ind w:left="-567" w:right="-57" w:firstLine="283"/>
        <w:jc w:val="left"/>
        <w:rPr>
          <w:sz w:val="24"/>
          <w:szCs w:val="24"/>
        </w:rPr>
      </w:pPr>
      <w:r w:rsidRPr="00B862A9">
        <w:rPr>
          <w:sz w:val="24"/>
          <w:szCs w:val="24"/>
        </w:rPr>
        <w:t>Земельны</w:t>
      </w:r>
      <w:r w:rsidR="00B862A9">
        <w:rPr>
          <w:sz w:val="24"/>
          <w:szCs w:val="24"/>
        </w:rPr>
        <w:t>е</w:t>
      </w:r>
      <w:r w:rsidRPr="00B862A9">
        <w:rPr>
          <w:sz w:val="24"/>
          <w:szCs w:val="24"/>
        </w:rPr>
        <w:t xml:space="preserve"> участк</w:t>
      </w:r>
      <w:r w:rsidR="00B862A9">
        <w:rPr>
          <w:sz w:val="24"/>
          <w:szCs w:val="24"/>
        </w:rPr>
        <w:t>и</w:t>
      </w:r>
      <w:r w:rsidRPr="00B862A9">
        <w:rPr>
          <w:sz w:val="24"/>
          <w:szCs w:val="24"/>
        </w:rPr>
        <w:t xml:space="preserve"> расположен</w:t>
      </w:r>
      <w:r w:rsidR="00B862A9">
        <w:rPr>
          <w:sz w:val="24"/>
          <w:szCs w:val="24"/>
        </w:rPr>
        <w:t>ы</w:t>
      </w:r>
      <w:r w:rsidRPr="00B862A9">
        <w:rPr>
          <w:sz w:val="24"/>
          <w:szCs w:val="24"/>
        </w:rPr>
        <w:t xml:space="preserve"> в территориальной зоне Ж1-</w:t>
      </w:r>
      <w:r w:rsidR="00B862A9" w:rsidRPr="00B862A9">
        <w:rPr>
          <w:sz w:val="24"/>
          <w:szCs w:val="24"/>
        </w:rPr>
        <w:t>1</w:t>
      </w:r>
      <w:r w:rsidRPr="00B862A9">
        <w:rPr>
          <w:sz w:val="24"/>
          <w:szCs w:val="24"/>
        </w:rPr>
        <w:t xml:space="preserve"> – </w:t>
      </w:r>
      <w:r w:rsidR="00B862A9" w:rsidRPr="00B862A9">
        <w:rPr>
          <w:bCs/>
          <w:sz w:val="24"/>
          <w:szCs w:val="24"/>
        </w:rPr>
        <w:t>«Жилая усадебная застройка» (Ж1-1)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rPr>
          <w:b/>
          <w:lang w:eastAsia="en-US"/>
        </w:rPr>
      </w:pPr>
      <w:r w:rsidRPr="000E4BE1">
        <w:rPr>
          <w:b/>
          <w:lang w:eastAsia="en-US"/>
        </w:rPr>
        <w:t>Предельные параметры разрешенного строительства: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этажность жилых домов – до 3-х этажей;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 xml:space="preserve">- площадь приусадебных земельных участков – от </w:t>
      </w:r>
      <w:r w:rsidRPr="007B0863">
        <w:rPr>
          <w:lang w:eastAsia="en-US"/>
        </w:rPr>
        <w:t>6</w:t>
      </w:r>
      <w:r w:rsidRPr="007B0863">
        <w:rPr>
          <w:lang w:val="x-none" w:eastAsia="en-US"/>
        </w:rPr>
        <w:t xml:space="preserve">00 до </w:t>
      </w:r>
      <w:r w:rsidRPr="007B0863">
        <w:rPr>
          <w:lang w:eastAsia="en-US"/>
        </w:rPr>
        <w:t>5</w:t>
      </w:r>
      <w:r w:rsidRPr="007B0863">
        <w:rPr>
          <w:lang w:val="x-none" w:eastAsia="en-US"/>
        </w:rPr>
        <w:t>000 кв. м</w:t>
      </w:r>
      <w:r w:rsidRPr="000E4BE1">
        <w:rPr>
          <w:lang w:eastAsia="en-US"/>
        </w:rPr>
        <w:t xml:space="preserve">, включая площадь застройки; 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интенсивности использования территории  не более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застройки  не более                                                       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свободных территорий не менее                                   - 0,7;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ширина вновь отводимых участков должно быть не менее 25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15 м  в зависимости от степени огнестойкости зданий;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для подъезда пожарной техники  к жилым домам и хозяйственным постройкам - от 5м до 8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 xml:space="preserve"> </w:t>
      </w:r>
      <w:proofErr w:type="gramStart"/>
      <w:r w:rsidRPr="000E4BE1">
        <w:rPr>
          <w:lang w:eastAsia="en-US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 Размещаемые в пределах селитебной территории группы сараев должны содержать</w:t>
      </w:r>
      <w:proofErr w:type="gramEnd"/>
      <w:r w:rsidRPr="000E4BE1">
        <w:rPr>
          <w:lang w:eastAsia="en-US"/>
        </w:rPr>
        <w:t xml:space="preserve"> не более 30 блоков каждая; 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 расстояние от окон жилых помещений дома до дворовых туалетов – от 8  до  12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1 м.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величина отступа от красной линии до линии регулирования застройки - не менее 3 метров;</w:t>
      </w:r>
    </w:p>
    <w:p w:rsidR="00744DD6" w:rsidRDefault="000E4BE1" w:rsidP="00744DD6">
      <w:pPr>
        <w:ind w:left="-567" w:firstLine="567"/>
        <w:jc w:val="both"/>
        <w:rPr>
          <w:bCs/>
          <w:lang w:eastAsia="en-US"/>
        </w:rPr>
      </w:pPr>
      <w:r w:rsidRPr="000E4BE1">
        <w:rPr>
          <w:bCs/>
          <w:lang w:eastAsia="en-US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162444" w:rsidRPr="00744DD6" w:rsidRDefault="00226B27" w:rsidP="00744DD6">
      <w:pPr>
        <w:ind w:left="-567" w:firstLine="567"/>
        <w:jc w:val="both"/>
        <w:rPr>
          <w:bCs/>
          <w:lang w:eastAsia="en-US"/>
        </w:rPr>
      </w:pPr>
      <w:proofErr w:type="gramStart"/>
      <w:r w:rsidRPr="00162444">
        <w:rPr>
          <w:b/>
          <w:lang w:eastAsia="en-US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1B2392" w:rsidRPr="00162444">
        <w:rPr>
          <w:b/>
          <w:lang w:eastAsia="en-US"/>
        </w:rPr>
        <w:t xml:space="preserve"> </w:t>
      </w:r>
      <w:r w:rsidR="00162444" w:rsidRPr="00162444">
        <w:rPr>
          <w:color w:val="000000"/>
          <w:lang w:bidi="ru-RU"/>
        </w:rPr>
        <w:t>получение технических условий (технологического присоединения)</w:t>
      </w:r>
      <w:r w:rsidR="00162444" w:rsidRPr="00162444">
        <w:rPr>
          <w:lang w:eastAsia="en-US"/>
        </w:rPr>
        <w:t xml:space="preserve"> на земельные участки </w:t>
      </w:r>
      <w:r w:rsidR="00162444" w:rsidRPr="00162444">
        <w:rPr>
          <w:color w:val="000000"/>
          <w:spacing w:val="4"/>
          <w:lang w:bidi="ru-RU"/>
        </w:rPr>
        <w:t xml:space="preserve">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№861 «Правила технологического присоединения </w:t>
      </w:r>
      <w:proofErr w:type="spellStart"/>
      <w:r w:rsidR="00162444"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="00162444" w:rsidRPr="00162444">
        <w:rPr>
          <w:color w:val="000000"/>
          <w:spacing w:val="4"/>
          <w:lang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хозяйства, </w:t>
      </w:r>
      <w:proofErr w:type="gramStart"/>
      <w:r w:rsidR="00162444" w:rsidRPr="00162444">
        <w:rPr>
          <w:color w:val="000000"/>
          <w:spacing w:val="4"/>
          <w:lang w:bidi="ru-RU"/>
        </w:rPr>
        <w:t>принадлежащих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сетевым организациям и иным лицам, к электрическим сетям». Срок действия технических условий не может составлять менее 2 лет и более 5 лет со дня заключения договора об осуществлении технологического</w:t>
      </w:r>
      <w:r w:rsidR="00162444" w:rsidRPr="00162444">
        <w:rPr>
          <w:spacing w:val="4"/>
          <w:lang w:eastAsia="en-US"/>
        </w:rPr>
        <w:t xml:space="preserve"> </w:t>
      </w:r>
      <w:r w:rsidR="00162444" w:rsidRPr="00162444">
        <w:rPr>
          <w:color w:val="000000"/>
          <w:spacing w:val="4"/>
          <w:lang w:bidi="ru-RU"/>
        </w:rPr>
        <w:t>присоединения к электрическим сетям.</w:t>
      </w:r>
    </w:p>
    <w:p w:rsidR="00F14541" w:rsidRPr="00F14541" w:rsidRDefault="00162444" w:rsidP="00F14541">
      <w:pPr>
        <w:widowControl w:val="0"/>
        <w:spacing w:after="240"/>
        <w:ind w:left="-567" w:right="20"/>
        <w:jc w:val="both"/>
        <w:rPr>
          <w:color w:val="000000"/>
        </w:rPr>
      </w:pPr>
      <w:r w:rsidRPr="00162444">
        <w:rPr>
          <w:color w:val="000000"/>
          <w:spacing w:val="4"/>
          <w:lang w:bidi="ru-RU"/>
        </w:rPr>
        <w:lastRenderedPageBreak/>
        <w:t xml:space="preserve">       </w:t>
      </w:r>
      <w:r w:rsidR="00F14541" w:rsidRPr="00F14541">
        <w:rPr>
          <w:color w:val="000000"/>
        </w:rPr>
        <w:t>Плата по договору технологического присоединения зависит от количества заявленной мощности и будет определена по тарифам, установленным Постановлением РЭК Красноярского края на момент заключения договор.</w:t>
      </w:r>
    </w:p>
    <w:p w:rsidR="00D966D0" w:rsidRPr="00F14541" w:rsidRDefault="002222CB" w:rsidP="00F14541">
      <w:pPr>
        <w:widowControl w:val="0"/>
        <w:spacing w:after="240"/>
        <w:ind w:left="-567" w:right="20"/>
        <w:jc w:val="both"/>
        <w:rPr>
          <w:color w:val="000000"/>
          <w:sz w:val="27"/>
          <w:szCs w:val="27"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</w:t>
      </w:r>
      <w:r w:rsidR="00125B07">
        <w:t xml:space="preserve"> Большой Улуй, </w:t>
      </w:r>
      <w:r w:rsidRPr="000708DF">
        <w:t>ул. Революции, 11, кабинет 2-1</w:t>
      </w:r>
      <w:r w:rsidR="000E4BE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="00D966D0" w:rsidRPr="009F79DB">
        <w:rPr>
          <w:b/>
          <w:i/>
        </w:rPr>
        <w:t xml:space="preserve">с </w:t>
      </w:r>
      <w:r w:rsidR="009C7EF0">
        <w:rPr>
          <w:b/>
          <w:i/>
        </w:rPr>
        <w:t>05</w:t>
      </w:r>
      <w:r w:rsidR="00D966D0" w:rsidRPr="009F79DB">
        <w:rPr>
          <w:b/>
          <w:i/>
        </w:rPr>
        <w:t>.</w:t>
      </w:r>
      <w:r w:rsidR="009C7EF0">
        <w:rPr>
          <w:b/>
          <w:i/>
        </w:rPr>
        <w:t>02</w:t>
      </w:r>
      <w:r w:rsidR="00D966D0" w:rsidRPr="009F79DB">
        <w:rPr>
          <w:b/>
          <w:i/>
        </w:rPr>
        <w:t>.20</w:t>
      </w:r>
      <w:r w:rsidR="00744DD6">
        <w:rPr>
          <w:b/>
          <w:i/>
        </w:rPr>
        <w:t>2</w:t>
      </w:r>
      <w:r w:rsidR="009C7EF0">
        <w:rPr>
          <w:b/>
          <w:i/>
        </w:rPr>
        <w:t>1</w:t>
      </w:r>
      <w:r w:rsidR="00D966D0" w:rsidRPr="009F79DB">
        <w:rPr>
          <w:b/>
          <w:i/>
        </w:rPr>
        <w:t xml:space="preserve"> до 15.00 часов </w:t>
      </w:r>
      <w:r w:rsidR="009C7EF0">
        <w:rPr>
          <w:b/>
          <w:i/>
        </w:rPr>
        <w:t>05</w:t>
      </w:r>
      <w:r w:rsidR="00D966D0" w:rsidRPr="009F79DB">
        <w:rPr>
          <w:b/>
          <w:i/>
        </w:rPr>
        <w:t>.</w:t>
      </w:r>
      <w:r w:rsidR="009C7EF0">
        <w:rPr>
          <w:b/>
          <w:i/>
        </w:rPr>
        <w:t>03</w:t>
      </w:r>
      <w:r w:rsidR="00D966D0" w:rsidRPr="009F79DB">
        <w:rPr>
          <w:b/>
          <w:i/>
        </w:rPr>
        <w:t>.20</w:t>
      </w:r>
      <w:r w:rsidR="008B3055">
        <w:rPr>
          <w:b/>
          <w:i/>
        </w:rPr>
        <w:t>2</w:t>
      </w:r>
      <w:r w:rsidR="00B655BF">
        <w:rPr>
          <w:b/>
          <w:i/>
        </w:rPr>
        <w:t>1</w:t>
      </w:r>
      <w:bookmarkStart w:id="0" w:name="_GoBack"/>
      <w:bookmarkEnd w:id="0"/>
      <w:r w:rsidR="00D966D0" w:rsidRPr="009F79DB">
        <w:rPr>
          <w:b/>
          <w:i/>
        </w:rPr>
        <w:t xml:space="preserve"> года (по местному времени).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C1332C">
      <w:pPr>
        <w:widowControl w:val="0"/>
        <w:autoSpaceDE w:val="0"/>
        <w:autoSpaceDN w:val="0"/>
        <w:adjustRightInd w:val="0"/>
        <w:ind w:left="-567" w:right="85"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C1332C">
      <w:pPr>
        <w:pStyle w:val="ConsPlusNormal"/>
        <w:ind w:left="-567" w:right="85" w:firstLine="317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>Задаток вносится заявителями до срока окончания приема заявок на участие в аукционе</w:t>
      </w:r>
      <w:r w:rsidR="008B3055">
        <w:rPr>
          <w:sz w:val="24"/>
          <w:szCs w:val="24"/>
        </w:rPr>
        <w:t xml:space="preserve"> </w:t>
      </w:r>
      <w:r w:rsidR="009C7EF0">
        <w:rPr>
          <w:b/>
          <w:sz w:val="24"/>
          <w:szCs w:val="24"/>
        </w:rPr>
        <w:t>05</w:t>
      </w:r>
      <w:r w:rsidR="007B1CCD" w:rsidRPr="000E4BE1">
        <w:rPr>
          <w:b/>
          <w:sz w:val="24"/>
          <w:szCs w:val="24"/>
        </w:rPr>
        <w:t>.</w:t>
      </w:r>
      <w:r w:rsidR="009C7EF0">
        <w:rPr>
          <w:b/>
          <w:sz w:val="24"/>
          <w:szCs w:val="24"/>
        </w:rPr>
        <w:t>03</w:t>
      </w:r>
      <w:r w:rsidR="007B1CCD" w:rsidRPr="00125B07">
        <w:rPr>
          <w:b/>
          <w:sz w:val="24"/>
          <w:szCs w:val="24"/>
        </w:rPr>
        <w:t>.20</w:t>
      </w:r>
      <w:r w:rsidR="008B3055">
        <w:rPr>
          <w:b/>
          <w:sz w:val="24"/>
          <w:szCs w:val="24"/>
        </w:rPr>
        <w:t>2</w:t>
      </w:r>
      <w:r w:rsidR="009C7EF0">
        <w:rPr>
          <w:b/>
          <w:sz w:val="24"/>
          <w:szCs w:val="24"/>
        </w:rPr>
        <w:t>1</w:t>
      </w:r>
      <w:r w:rsidR="007B1CCD" w:rsidRPr="00125B0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B76E56" w:rsidRPr="000708DF" w:rsidRDefault="00C65C94" w:rsidP="00C1332C">
      <w:pPr>
        <w:ind w:left="-567" w:right="85"/>
        <w:jc w:val="both"/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0E4BE1">
        <w:t>годового размера</w:t>
      </w:r>
      <w:r w:rsidR="00437677" w:rsidRPr="00DC5429">
        <w:t xml:space="preserve"> </w:t>
      </w:r>
      <w:r w:rsidR="00125B07">
        <w:t xml:space="preserve">арендной платы. </w:t>
      </w:r>
      <w:r w:rsidRPr="000708DF">
        <w:t xml:space="preserve">Для участия в аукционе претендент вносит задаток по следующим реквизитам: получатель Администрация Большеулуйского района, </w:t>
      </w:r>
      <w:proofErr w:type="gramStart"/>
      <w:r w:rsidRPr="000708DF">
        <w:t>л</w:t>
      </w:r>
      <w:proofErr w:type="gramEnd"/>
      <w:r w:rsidRPr="000708DF">
        <w:t>/с</w:t>
      </w:r>
      <w:r w:rsidR="00B76E56" w:rsidRPr="000708DF">
        <w:t xml:space="preserve"> 05193001110, ИНН 2409000638, КПП</w:t>
      </w:r>
      <w:r w:rsidRPr="000708DF">
        <w:t xml:space="preserve"> 240901001, ОКТМО 046114</w:t>
      </w:r>
      <w:r w:rsidR="00806C82">
        <w:t>07</w:t>
      </w:r>
      <w:r w:rsidRPr="000708DF">
        <w:t xml:space="preserve">, </w:t>
      </w:r>
      <w:r w:rsidR="0056269B">
        <w:t>№ казначейского счета: 03100643000000011900</w:t>
      </w:r>
      <w:r w:rsidR="00B76E56" w:rsidRPr="000708DF">
        <w:t xml:space="preserve">, </w:t>
      </w:r>
      <w:r w:rsidR="0056269B">
        <w:t>отделение Красноярск банка России//УФК по Красноярскому краю, г. Красноярск, БИК: 010407105, № счета 40102810245370000011</w:t>
      </w:r>
      <w:r w:rsidR="00B76E56" w:rsidRPr="000708DF">
        <w:t>.</w:t>
      </w:r>
    </w:p>
    <w:p w:rsidR="00C65C94" w:rsidRPr="0043131D" w:rsidRDefault="00B76E56" w:rsidP="00C1332C">
      <w:pPr>
        <w:ind w:left="-567" w:right="85"/>
        <w:jc w:val="both"/>
        <w:rPr>
          <w:b/>
          <w:i/>
          <w:u w:val="single"/>
        </w:rPr>
      </w:pPr>
      <w:proofErr w:type="gramStart"/>
      <w:r w:rsidRPr="0043131D">
        <w:rPr>
          <w:b/>
          <w:i/>
        </w:rPr>
        <w:t xml:space="preserve">Назначение платежа: задаток за участие в аукционе на право заключения договора аренды земельного участка </w:t>
      </w:r>
      <w:r w:rsidR="00806C82">
        <w:rPr>
          <w:b/>
          <w:i/>
        </w:rPr>
        <w:t>по лоту №___).</w:t>
      </w:r>
      <w:proofErr w:type="gramEnd"/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C1332C">
      <w:pPr>
        <w:autoSpaceDE w:val="0"/>
        <w:autoSpaceDN w:val="0"/>
        <w:adjustRightInd w:val="0"/>
        <w:ind w:left="-567" w:right="85"/>
        <w:jc w:val="both"/>
      </w:pPr>
      <w:r w:rsidRPr="000708DF">
        <w:rPr>
          <w:b/>
        </w:rPr>
        <w:t>Срок аренды земельн</w:t>
      </w:r>
      <w:r w:rsidR="00125B07">
        <w:rPr>
          <w:b/>
        </w:rPr>
        <w:t>ых</w:t>
      </w:r>
      <w:r w:rsidRPr="000708DF">
        <w:rPr>
          <w:b/>
        </w:rPr>
        <w:t xml:space="preserve"> участк</w:t>
      </w:r>
      <w:r w:rsidR="00125B07">
        <w:rPr>
          <w:b/>
        </w:rPr>
        <w:t>ов</w:t>
      </w:r>
      <w:r w:rsidRPr="000708DF">
        <w:rPr>
          <w:b/>
        </w:rPr>
        <w:t>:</w:t>
      </w:r>
      <w:r w:rsidR="00460C6B">
        <w:rPr>
          <w:b/>
        </w:rPr>
        <w:t xml:space="preserve"> Лот № 1-</w:t>
      </w:r>
      <w:r w:rsidRPr="000708DF">
        <w:rPr>
          <w:b/>
        </w:rPr>
        <w:t xml:space="preserve"> </w:t>
      </w:r>
      <w:r w:rsidR="00125B07">
        <w:rPr>
          <w:b/>
        </w:rPr>
        <w:t>20</w:t>
      </w:r>
      <w:r w:rsidR="00DC5429">
        <w:t xml:space="preserve"> </w:t>
      </w:r>
      <w:r w:rsidR="00DC5429" w:rsidRPr="00125B07">
        <w:rPr>
          <w:b/>
        </w:rPr>
        <w:t>лет</w:t>
      </w:r>
      <w:r w:rsidR="00460C6B">
        <w:rPr>
          <w:b/>
        </w:rPr>
        <w:t>, Лот № 2- 1</w:t>
      </w:r>
      <w:r w:rsidR="0056269B">
        <w:rPr>
          <w:b/>
        </w:rPr>
        <w:t xml:space="preserve"> </w:t>
      </w:r>
      <w:r w:rsidR="00460C6B">
        <w:rPr>
          <w:b/>
        </w:rPr>
        <w:t>год 6 месяцев</w:t>
      </w:r>
      <w:r w:rsidR="00DC5429" w:rsidRPr="00125B07">
        <w:rPr>
          <w:b/>
        </w:rPr>
        <w:t>.</w:t>
      </w:r>
    </w:p>
    <w:p w:rsidR="00CA7042" w:rsidRPr="000708DF" w:rsidRDefault="00CA7042" w:rsidP="00C1332C">
      <w:pPr>
        <w:autoSpaceDE w:val="0"/>
        <w:autoSpaceDN w:val="0"/>
        <w:adjustRightInd w:val="0"/>
        <w:ind w:left="-567" w:right="85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460C6B">
        <w:rPr>
          <w:b/>
          <w:i/>
        </w:rPr>
        <w:t>10</w:t>
      </w:r>
      <w:r w:rsidRPr="00806C82">
        <w:rPr>
          <w:b/>
          <w:i/>
        </w:rPr>
        <w:t>.</w:t>
      </w:r>
      <w:r w:rsidR="00460C6B">
        <w:rPr>
          <w:b/>
          <w:i/>
        </w:rPr>
        <w:t>03</w:t>
      </w:r>
      <w:r w:rsidRPr="00D966D0">
        <w:rPr>
          <w:b/>
          <w:i/>
        </w:rPr>
        <w:t>.20</w:t>
      </w:r>
      <w:r w:rsidR="008B3055">
        <w:rPr>
          <w:b/>
          <w:i/>
        </w:rPr>
        <w:t>2</w:t>
      </w:r>
      <w:r w:rsidR="00460C6B">
        <w:rPr>
          <w:b/>
          <w:i/>
        </w:rPr>
        <w:t>1</w:t>
      </w:r>
      <w:r w:rsidRPr="00D966D0">
        <w:rPr>
          <w:b/>
          <w:i/>
        </w:rPr>
        <w:t xml:space="preserve"> в 1</w:t>
      </w:r>
      <w:r w:rsidR="008B3055">
        <w:rPr>
          <w:b/>
          <w:i/>
        </w:rPr>
        <w:t>1</w:t>
      </w:r>
      <w:r w:rsidRPr="00D966D0">
        <w:rPr>
          <w:b/>
          <w:i/>
        </w:rPr>
        <w:t>.</w:t>
      </w:r>
      <w:r w:rsidR="00125B07">
        <w:rPr>
          <w:b/>
          <w:i/>
        </w:rPr>
        <w:t>0</w:t>
      </w:r>
      <w:r w:rsidRPr="00D966D0">
        <w:rPr>
          <w:b/>
          <w:i/>
        </w:rPr>
        <w:t>0</w:t>
      </w:r>
      <w:r w:rsidRPr="00D966D0">
        <w:rPr>
          <w:b/>
        </w:rPr>
        <w:t xml:space="preserve"> </w:t>
      </w:r>
      <w:r w:rsidRPr="00D966D0">
        <w:t>часов</w:t>
      </w:r>
      <w:r w:rsidRPr="00CA7042">
        <w:t xml:space="preserve"> </w:t>
      </w:r>
      <w:r w:rsidRPr="000708DF">
        <w:t>по местному времени.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Победителем аукциона признается участник аукциона, предложивший наибольший </w:t>
      </w:r>
      <w:r w:rsidR="00806C82">
        <w:t>годовой размер</w:t>
      </w:r>
      <w:r w:rsidRPr="000708DF">
        <w:t xml:space="preserve"> арендной платы за земельный участок.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="00806C82">
        <w:t>годовой</w:t>
      </w:r>
      <w:r w:rsidRPr="000708DF">
        <w:t xml:space="preserve">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A131F0" w:rsidRDefault="00255164" w:rsidP="00C1332C">
      <w:pPr>
        <w:pStyle w:val="ConsPlusNormal"/>
        <w:ind w:left="-567" w:right="85"/>
        <w:jc w:val="both"/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Pr="00C47D98">
        <w:t>, http://www.</w:t>
      </w:r>
      <w:proofErr w:type="spellStart"/>
      <w:r w:rsidR="0056269B">
        <w:rPr>
          <w:lang w:val="en-US"/>
        </w:rPr>
        <w:t>adm</w:t>
      </w:r>
      <w:proofErr w:type="spellEnd"/>
      <w:r w:rsidR="0056269B" w:rsidRPr="0056269B">
        <w:t>-</w:t>
      </w:r>
      <w:r w:rsidR="0056269B">
        <w:t>buluy</w:t>
      </w:r>
      <w:r w:rsidRPr="00C47D98">
        <w:t xml:space="preserve">.ru/. </w:t>
      </w:r>
    </w:p>
    <w:p w:rsidR="00A131F0" w:rsidRPr="00A131F0" w:rsidRDefault="00A131F0" w:rsidP="00C1332C">
      <w:pPr>
        <w:pStyle w:val="ConsPlusNormal"/>
        <w:ind w:left="-567" w:right="85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4126D7" w:rsidRPr="000708DF" w:rsidRDefault="004126D7" w:rsidP="00C1332C">
      <w:pPr>
        <w:pStyle w:val="ConsPlusNormal"/>
        <w:ind w:left="-567" w:right="85"/>
        <w:jc w:val="both"/>
        <w:rPr>
          <w:sz w:val="24"/>
          <w:szCs w:val="24"/>
        </w:rPr>
      </w:pPr>
    </w:p>
    <w:p w:rsidR="00392F5B" w:rsidRPr="000708DF" w:rsidRDefault="00392F5B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Default="00E26C79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8B3055" w:rsidRDefault="008B3055" w:rsidP="00460C6B"/>
    <w:p w:rsidR="0056269B" w:rsidRPr="00B655BF" w:rsidRDefault="0056269B" w:rsidP="0015527A">
      <w:pPr>
        <w:jc w:val="center"/>
      </w:pPr>
    </w:p>
    <w:p w:rsidR="0056269B" w:rsidRPr="00B655BF" w:rsidRDefault="0056269B" w:rsidP="0015527A">
      <w:pPr>
        <w:jc w:val="center"/>
      </w:pPr>
    </w:p>
    <w:p w:rsidR="0056269B" w:rsidRPr="00B655BF" w:rsidRDefault="0056269B" w:rsidP="0015527A">
      <w:pPr>
        <w:jc w:val="center"/>
      </w:pPr>
    </w:p>
    <w:p w:rsidR="0056269B" w:rsidRPr="00B655BF" w:rsidRDefault="0056269B" w:rsidP="0015527A">
      <w:pPr>
        <w:jc w:val="center"/>
      </w:pPr>
    </w:p>
    <w:p w:rsidR="0056269B" w:rsidRPr="00B655BF" w:rsidRDefault="0056269B" w:rsidP="0015527A">
      <w:pPr>
        <w:jc w:val="center"/>
      </w:pPr>
    </w:p>
    <w:p w:rsidR="0056269B" w:rsidRPr="00B655BF" w:rsidRDefault="0056269B" w:rsidP="0015527A">
      <w:pPr>
        <w:jc w:val="center"/>
      </w:pPr>
    </w:p>
    <w:p w:rsidR="0015527A" w:rsidRPr="00843507" w:rsidRDefault="0015527A" w:rsidP="0015527A">
      <w:pPr>
        <w:jc w:val="center"/>
      </w:pPr>
      <w:r w:rsidRPr="00843507">
        <w:t>Заявка</w:t>
      </w:r>
    </w:p>
    <w:p w:rsidR="0015527A" w:rsidRPr="00843507" w:rsidRDefault="0015527A" w:rsidP="0015527A">
      <w:pPr>
        <w:jc w:val="center"/>
      </w:pPr>
      <w:r w:rsidRPr="00843507">
        <w:t xml:space="preserve">на участие в открытом аукционе по Лоту №___ </w:t>
      </w:r>
    </w:p>
    <w:p w:rsidR="0015527A" w:rsidRPr="00843507" w:rsidRDefault="0015527A" w:rsidP="0015527A">
      <w:pPr>
        <w:jc w:val="center"/>
      </w:pPr>
    </w:p>
    <w:p w:rsidR="0015527A" w:rsidRPr="00843507" w:rsidRDefault="0015527A" w:rsidP="0015527A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</w:t>
      </w:r>
      <w:r>
        <w:t>___________________</w:t>
      </w:r>
      <w:r w:rsidRPr="00843507">
        <w:t>_</w:t>
      </w:r>
    </w:p>
    <w:p w:rsidR="0015527A" w:rsidRPr="00843507" w:rsidRDefault="0015527A" w:rsidP="0015527A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15527A" w:rsidRPr="00843507" w:rsidRDefault="0015527A" w:rsidP="0015527A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 xml:space="preserve">заключение договора аренды земельного участка, находящегося в государственной собственности по </w:t>
      </w:r>
      <w:r w:rsidRPr="00843507">
        <w:rPr>
          <w:b/>
        </w:rPr>
        <w:t>Лоту №____,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r w:rsidRPr="00843507">
        <w:rPr>
          <w:b/>
          <w:i/>
          <w:u w:val="single"/>
        </w:rPr>
        <w:t xml:space="preserve">населенных пунктов, </w:t>
      </w:r>
      <w:r w:rsidRPr="00843507">
        <w:t xml:space="preserve">с кадастровым номером </w:t>
      </w:r>
      <w:r w:rsidRPr="00843507">
        <w:rPr>
          <w:b/>
        </w:rPr>
        <w:t>24:09:___</w:t>
      </w:r>
      <w:r>
        <w:rPr>
          <w:b/>
        </w:rPr>
        <w:t>__</w:t>
      </w:r>
      <w:r w:rsidRPr="00843507">
        <w:rPr>
          <w:b/>
        </w:rPr>
        <w:t>__________</w:t>
      </w:r>
      <w:r w:rsidRPr="00843507">
        <w:t>,</w:t>
      </w:r>
    </w:p>
    <w:p w:rsidR="0015527A" w:rsidRPr="00EF0392" w:rsidRDefault="0015527A" w:rsidP="0015527A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                                </w:t>
      </w:r>
      <w:r>
        <w:rPr>
          <w:i/>
          <w:iCs/>
        </w:rPr>
        <w:t xml:space="preserve">   </w:t>
      </w:r>
      <w:r w:rsidRPr="00843507">
        <w:rPr>
          <w:i/>
          <w:iCs/>
        </w:rPr>
        <w:t xml:space="preserve">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15527A" w:rsidRPr="00843507" w:rsidRDefault="0015527A" w:rsidP="0015527A">
      <w:pPr>
        <w:jc w:val="both"/>
      </w:pPr>
      <w:proofErr w:type="gramStart"/>
      <w:r w:rsidRPr="00843507">
        <w:t>расположенного</w:t>
      </w:r>
      <w:proofErr w:type="gramEnd"/>
      <w:r w:rsidRPr="00843507">
        <w:t xml:space="preserve"> по адресу: Красноярский край, Большеулуйский район_____________________</w:t>
      </w:r>
    </w:p>
    <w:p w:rsidR="0015527A" w:rsidRDefault="0015527A" w:rsidP="0015527A">
      <w:pPr>
        <w:jc w:val="both"/>
      </w:pPr>
      <w:r w:rsidRPr="00843507">
        <w:t>___________________, общей площадью _______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для </w:t>
      </w:r>
      <w:r>
        <w:t>______________________________________________</w:t>
      </w:r>
    </w:p>
    <w:p w:rsidR="0015527A" w:rsidRPr="00843507" w:rsidRDefault="0015527A" w:rsidP="0015527A">
      <w:pPr>
        <w:jc w:val="both"/>
        <w:rPr>
          <w:sz w:val="18"/>
          <w:szCs w:val="18"/>
        </w:rPr>
      </w:pPr>
      <w:r w:rsidRPr="00843507">
        <w:rPr>
          <w:i/>
          <w:iCs/>
          <w:sz w:val="18"/>
          <w:szCs w:val="18"/>
        </w:rPr>
        <w:t>(цель использования)</w:t>
      </w:r>
    </w:p>
    <w:p w:rsidR="0015527A" w:rsidRPr="00843507" w:rsidRDefault="0015527A" w:rsidP="0015527A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15527A" w:rsidRPr="00843507" w:rsidRDefault="0015527A" w:rsidP="0015527A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15527A" w:rsidRPr="00843507" w:rsidRDefault="0015527A" w:rsidP="0015527A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>Администрацию Большеулуйского</w:t>
      </w:r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15527A" w:rsidRPr="00843507" w:rsidRDefault="0015527A" w:rsidP="0015527A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15527A" w:rsidRPr="00843507" w:rsidRDefault="0015527A" w:rsidP="0015527A">
      <w:pPr>
        <w:jc w:val="both"/>
      </w:pPr>
      <w:r w:rsidRPr="00843507">
        <w:t>Адрес: ____________________________________________________________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15527A" w:rsidRPr="00843507" w:rsidRDefault="0015527A" w:rsidP="0015527A">
      <w:pPr>
        <w:jc w:val="both"/>
      </w:pPr>
      <w:r w:rsidRPr="00843507">
        <w:t>ИНН: 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15527A" w:rsidRPr="00843507" w:rsidRDefault="0015527A" w:rsidP="0015527A">
      <w:pPr>
        <w:jc w:val="both"/>
      </w:pPr>
      <w:r w:rsidRPr="00843507">
        <w:t>Счет в банке: 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15527A" w:rsidRPr="00843507" w:rsidRDefault="0015527A" w:rsidP="0015527A">
      <w:pPr>
        <w:jc w:val="both"/>
      </w:pPr>
      <w:r w:rsidRPr="00843507">
        <w:t xml:space="preserve">Реквизиты банка: ___________________________________________________ 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Реквизиты доверенности:____________________________________________</w:t>
      </w:r>
    </w:p>
    <w:p w:rsidR="0015527A" w:rsidRPr="00843507" w:rsidRDefault="0015527A" w:rsidP="0015527A">
      <w:pPr>
        <w:jc w:val="both"/>
      </w:pPr>
      <w:r w:rsidRPr="00843507">
        <w:t>* Данные указываются в случае подачи заявки доверенным лицом</w:t>
      </w:r>
    </w:p>
    <w:p w:rsidR="0015527A" w:rsidRPr="00843507" w:rsidRDefault="0015527A" w:rsidP="0015527A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15527A" w:rsidRPr="00843507" w:rsidRDefault="0015527A" w:rsidP="0015527A">
      <w:pPr>
        <w:jc w:val="both"/>
      </w:pPr>
      <w:r w:rsidRPr="00843507">
        <w:t>электронную почту; □ – почтовым отправлением по адресу: _______________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К заявке прилагаются документы:</w:t>
      </w:r>
    </w:p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r w:rsidRPr="00843507">
              <w:t xml:space="preserve">Подпись Претендента </w:t>
            </w:r>
          </w:p>
          <w:p w:rsidR="0015527A" w:rsidRPr="00843507" w:rsidRDefault="0015527A" w:rsidP="00A92158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FA2340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FA2340">
              <w:rPr>
                <w:lang w:val="en-US"/>
              </w:rPr>
              <w:t>2</w:t>
            </w:r>
            <w:r w:rsidRPr="00843507">
              <w:t xml:space="preserve"> __ г.</w:t>
            </w:r>
          </w:p>
        </w:tc>
      </w:tr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pPr>
              <w:jc w:val="both"/>
            </w:pPr>
            <w:r w:rsidRPr="00843507">
              <w:t>Документы приняты:</w:t>
            </w:r>
          </w:p>
          <w:p w:rsidR="0015527A" w:rsidRPr="00843507" w:rsidRDefault="0015527A" w:rsidP="00A92158">
            <w:pPr>
              <w:jc w:val="both"/>
            </w:pPr>
            <w:r w:rsidRPr="00843507">
              <w:t>_________________________       _______________</w:t>
            </w:r>
          </w:p>
          <w:p w:rsidR="0015527A" w:rsidRPr="00843507" w:rsidRDefault="0015527A" w:rsidP="00A92158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lastRenderedPageBreak/>
              <w:t>(Ф.И.О.  лица, принявшего документы)                    (подпись)</w:t>
            </w:r>
          </w:p>
          <w:p w:rsidR="0015527A" w:rsidRPr="00843507" w:rsidRDefault="0015527A" w:rsidP="00A92158">
            <w:pPr>
              <w:jc w:val="both"/>
            </w:pPr>
          </w:p>
        </w:tc>
      </w:tr>
    </w:tbl>
    <w:p w:rsidR="0015527A" w:rsidRPr="00843507" w:rsidRDefault="0015527A" w:rsidP="0015527A">
      <w:pPr>
        <w:jc w:val="both"/>
      </w:pPr>
    </w:p>
    <w:p w:rsidR="004C04B8" w:rsidRDefault="004C04B8" w:rsidP="00C1332C">
      <w:pPr>
        <w:ind w:left="-567" w:right="85"/>
        <w:jc w:val="both"/>
      </w:pPr>
    </w:p>
    <w:sectPr w:rsidR="004C04B8" w:rsidSect="00C1332C">
      <w:pgSz w:w="11906" w:h="16838"/>
      <w:pgMar w:top="567" w:right="42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688A"/>
    <w:rsid w:val="000708DF"/>
    <w:rsid w:val="000A576E"/>
    <w:rsid w:val="000C3B0A"/>
    <w:rsid w:val="000E4BE1"/>
    <w:rsid w:val="00125B07"/>
    <w:rsid w:val="0014449B"/>
    <w:rsid w:val="0015527A"/>
    <w:rsid w:val="00162444"/>
    <w:rsid w:val="0016607C"/>
    <w:rsid w:val="00182B8A"/>
    <w:rsid w:val="00187FB6"/>
    <w:rsid w:val="001A5BC2"/>
    <w:rsid w:val="001B2392"/>
    <w:rsid w:val="001C7B1A"/>
    <w:rsid w:val="001E571C"/>
    <w:rsid w:val="002222CB"/>
    <w:rsid w:val="00224247"/>
    <w:rsid w:val="00226B27"/>
    <w:rsid w:val="00227073"/>
    <w:rsid w:val="00255164"/>
    <w:rsid w:val="00265F5B"/>
    <w:rsid w:val="002E430B"/>
    <w:rsid w:val="002E7763"/>
    <w:rsid w:val="00392F5B"/>
    <w:rsid w:val="003C2338"/>
    <w:rsid w:val="004126D7"/>
    <w:rsid w:val="004239CA"/>
    <w:rsid w:val="0043131D"/>
    <w:rsid w:val="00432F23"/>
    <w:rsid w:val="00437677"/>
    <w:rsid w:val="00460C6B"/>
    <w:rsid w:val="004C04B8"/>
    <w:rsid w:val="004D79D2"/>
    <w:rsid w:val="005036E2"/>
    <w:rsid w:val="00507239"/>
    <w:rsid w:val="00533FC9"/>
    <w:rsid w:val="0056269B"/>
    <w:rsid w:val="00595A12"/>
    <w:rsid w:val="00596462"/>
    <w:rsid w:val="005A0B3E"/>
    <w:rsid w:val="005B381E"/>
    <w:rsid w:val="005F749F"/>
    <w:rsid w:val="0060565F"/>
    <w:rsid w:val="00672DCC"/>
    <w:rsid w:val="00674BD1"/>
    <w:rsid w:val="006A055A"/>
    <w:rsid w:val="006D56A4"/>
    <w:rsid w:val="006F237E"/>
    <w:rsid w:val="00704AEC"/>
    <w:rsid w:val="00744DD6"/>
    <w:rsid w:val="0075159D"/>
    <w:rsid w:val="007923C3"/>
    <w:rsid w:val="007B1CCD"/>
    <w:rsid w:val="007F5413"/>
    <w:rsid w:val="00806C82"/>
    <w:rsid w:val="00820B4D"/>
    <w:rsid w:val="008247DB"/>
    <w:rsid w:val="008468E2"/>
    <w:rsid w:val="00850A01"/>
    <w:rsid w:val="00855E2F"/>
    <w:rsid w:val="008B3055"/>
    <w:rsid w:val="008D1FE1"/>
    <w:rsid w:val="008F44AD"/>
    <w:rsid w:val="008F76EB"/>
    <w:rsid w:val="0090094D"/>
    <w:rsid w:val="00921B32"/>
    <w:rsid w:val="009353B1"/>
    <w:rsid w:val="00991760"/>
    <w:rsid w:val="009A06E5"/>
    <w:rsid w:val="009A7FB8"/>
    <w:rsid w:val="009B5E34"/>
    <w:rsid w:val="009B76EE"/>
    <w:rsid w:val="009C7EF0"/>
    <w:rsid w:val="00A131F0"/>
    <w:rsid w:val="00A575CC"/>
    <w:rsid w:val="00A611D1"/>
    <w:rsid w:val="00A848FB"/>
    <w:rsid w:val="00A85184"/>
    <w:rsid w:val="00A855F5"/>
    <w:rsid w:val="00AB3713"/>
    <w:rsid w:val="00AE105D"/>
    <w:rsid w:val="00AE2391"/>
    <w:rsid w:val="00B17865"/>
    <w:rsid w:val="00B5223B"/>
    <w:rsid w:val="00B655BF"/>
    <w:rsid w:val="00B76348"/>
    <w:rsid w:val="00B76E56"/>
    <w:rsid w:val="00B862A9"/>
    <w:rsid w:val="00B86666"/>
    <w:rsid w:val="00BA035C"/>
    <w:rsid w:val="00BA76F7"/>
    <w:rsid w:val="00C1332C"/>
    <w:rsid w:val="00C30925"/>
    <w:rsid w:val="00C47D98"/>
    <w:rsid w:val="00C65C94"/>
    <w:rsid w:val="00C7599E"/>
    <w:rsid w:val="00CA7042"/>
    <w:rsid w:val="00CB6612"/>
    <w:rsid w:val="00CC02FD"/>
    <w:rsid w:val="00CD0410"/>
    <w:rsid w:val="00CF142A"/>
    <w:rsid w:val="00D1327F"/>
    <w:rsid w:val="00D75127"/>
    <w:rsid w:val="00D966D0"/>
    <w:rsid w:val="00DC5429"/>
    <w:rsid w:val="00DC6B60"/>
    <w:rsid w:val="00DD17EE"/>
    <w:rsid w:val="00E16CE9"/>
    <w:rsid w:val="00E26C79"/>
    <w:rsid w:val="00E45747"/>
    <w:rsid w:val="00E65361"/>
    <w:rsid w:val="00EC324F"/>
    <w:rsid w:val="00ED31E0"/>
    <w:rsid w:val="00ED6F07"/>
    <w:rsid w:val="00EE3ABA"/>
    <w:rsid w:val="00F048D8"/>
    <w:rsid w:val="00F14541"/>
    <w:rsid w:val="00F33F17"/>
    <w:rsid w:val="00F41D6E"/>
    <w:rsid w:val="00F73B09"/>
    <w:rsid w:val="00FA2340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5</cp:revision>
  <cp:lastPrinted>2019-08-09T07:09:00Z</cp:lastPrinted>
  <dcterms:created xsi:type="dcterms:W3CDTF">2021-01-27T09:33:00Z</dcterms:created>
  <dcterms:modified xsi:type="dcterms:W3CDTF">2021-02-01T02:05:00Z</dcterms:modified>
</cp:coreProperties>
</file>