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A26662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760E">
        <w:rPr>
          <w:rFonts w:ascii="Times New Roman" w:hAnsi="Times New Roman"/>
          <w:sz w:val="28"/>
          <w:szCs w:val="28"/>
        </w:rPr>
        <w:t xml:space="preserve"> </w:t>
      </w:r>
      <w:r w:rsidR="00843DE8">
        <w:rPr>
          <w:rFonts w:ascii="Times New Roman" w:hAnsi="Times New Roman"/>
          <w:sz w:val="28"/>
          <w:szCs w:val="28"/>
        </w:rPr>
        <w:t>18.08.2021</w:t>
      </w:r>
      <w:r w:rsidR="00FF760E">
        <w:rPr>
          <w:rFonts w:ascii="Times New Roman" w:hAnsi="Times New Roman"/>
          <w:sz w:val="28"/>
          <w:szCs w:val="28"/>
        </w:rPr>
        <w:t xml:space="preserve">                   </w:t>
      </w:r>
      <w:r w:rsidR="00843D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F760E">
        <w:rPr>
          <w:rFonts w:ascii="Times New Roman" w:hAnsi="Times New Roman"/>
          <w:sz w:val="28"/>
          <w:szCs w:val="28"/>
        </w:rPr>
        <w:t xml:space="preserve">    с. Большой Улуй    </w:t>
      </w:r>
      <w:r w:rsidR="00843DE8">
        <w:rPr>
          <w:rFonts w:ascii="Times New Roman" w:hAnsi="Times New Roman"/>
          <w:sz w:val="28"/>
          <w:szCs w:val="28"/>
        </w:rPr>
        <w:t xml:space="preserve">                                   №108-п</w:t>
      </w:r>
      <w:r w:rsidR="00FF760E">
        <w:rPr>
          <w:rFonts w:ascii="Times New Roman" w:hAnsi="Times New Roman"/>
          <w:sz w:val="28"/>
          <w:szCs w:val="28"/>
        </w:rPr>
        <w:t xml:space="preserve"> </w:t>
      </w:r>
      <w:r w:rsidR="00D96BBA">
        <w:rPr>
          <w:rFonts w:ascii="Times New Roman" w:hAnsi="Times New Roman"/>
          <w:sz w:val="28"/>
          <w:szCs w:val="28"/>
        </w:rPr>
        <w:t xml:space="preserve">      </w:t>
      </w:r>
      <w:r w:rsidR="003C4B33">
        <w:rPr>
          <w:rFonts w:ascii="Times New Roman" w:hAnsi="Times New Roman"/>
          <w:sz w:val="28"/>
          <w:szCs w:val="28"/>
        </w:rPr>
        <w:t xml:space="preserve">                          </w:t>
      </w:r>
      <w:r w:rsidR="00D96BBA">
        <w:rPr>
          <w:rFonts w:ascii="Times New Roman" w:hAnsi="Times New Roman"/>
          <w:sz w:val="28"/>
          <w:szCs w:val="28"/>
        </w:rPr>
        <w:t xml:space="preserve">    </w:t>
      </w:r>
      <w:r w:rsidR="005B790D">
        <w:rPr>
          <w:rFonts w:ascii="Times New Roman" w:hAnsi="Times New Roman"/>
          <w:sz w:val="28"/>
          <w:szCs w:val="28"/>
        </w:rPr>
        <w:t xml:space="preserve">             </w:t>
      </w:r>
      <w:r w:rsidR="00D96BBA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01582A" w:rsidRPr="00FC6AC8" w:rsidRDefault="0001582A" w:rsidP="000158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AC8">
        <w:rPr>
          <w:rFonts w:ascii="Times New Roman" w:hAnsi="Times New Roman"/>
          <w:sz w:val="28"/>
          <w:szCs w:val="28"/>
        </w:rPr>
        <w:t>Утвердить 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FC6AC8">
        <w:rPr>
          <w:rFonts w:ascii="Times New Roman" w:hAnsi="Times New Roman"/>
          <w:sz w:val="28"/>
          <w:szCs w:val="28"/>
        </w:rPr>
        <w:t xml:space="preserve"> программу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FC6AC8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Pr="00FC6AC8">
        <w:rPr>
          <w:rFonts w:ascii="Times New Roman" w:hAnsi="Times New Roman"/>
          <w:sz w:val="28"/>
          <w:szCs w:val="28"/>
        </w:rPr>
        <w:t xml:space="preserve">  районе»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6B58" w:rsidRPr="00FC6AC8" w:rsidRDefault="00386B58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</w:t>
      </w:r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остановление Администрации </w:t>
      </w:r>
      <w:proofErr w:type="spellStart"/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="00FF760E"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FF760E"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F760E"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="00FF760E"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признать утративш</w:t>
      </w:r>
      <w:r w:rsidR="00466456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им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силу</w:t>
      </w:r>
      <w:r w:rsidR="00FC6AC8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</w:t>
      </w:r>
    </w:p>
    <w:p w:rsidR="00FF760E" w:rsidRPr="00AA1B67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FF760E" w:rsidRPr="00AA1B67" w:rsidRDefault="00FC6AC8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Настоящее </w:t>
      </w:r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вступает в силу  с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01января 2022 года,</w:t>
      </w:r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подлежит официальному опубликованию и размещению на  официальном сайте </w:t>
      </w:r>
      <w:proofErr w:type="spellStart"/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="00FF760E"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FF760E" w:rsidRPr="00C97FB1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402446" w:rsidRDefault="0040244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30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465E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620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9121,5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2024 год -3040,5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Pr="00203D09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5E7A">
        <w:rPr>
          <w:rFonts w:ascii="Times New Roman" w:hAnsi="Times New Roman"/>
          <w:sz w:val="28"/>
          <w:szCs w:val="28"/>
        </w:rPr>
        <w:t xml:space="preserve">9 </w:t>
      </w:r>
      <w:r w:rsidRPr="00536862">
        <w:rPr>
          <w:rFonts w:ascii="Times New Roman" w:hAnsi="Times New Roman"/>
          <w:sz w:val="28"/>
          <w:szCs w:val="28"/>
        </w:rPr>
        <w:t>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) </w:t>
      </w:r>
      <w:r w:rsidRPr="00536862">
        <w:rPr>
          <w:rFonts w:ascii="Times New Roman" w:hAnsi="Times New Roman"/>
          <w:sz w:val="28"/>
          <w:szCs w:val="28"/>
        </w:rPr>
        <w:lastRenderedPageBreak/>
        <w:t>хозяйств и 3</w:t>
      </w:r>
      <w:r w:rsidR="0094147B">
        <w:rPr>
          <w:rFonts w:ascii="Times New Roman" w:hAnsi="Times New Roman"/>
          <w:sz w:val="28"/>
          <w:szCs w:val="28"/>
        </w:rPr>
        <w:t>1</w:t>
      </w:r>
      <w:r w:rsidR="00465E7A">
        <w:rPr>
          <w:rFonts w:ascii="Times New Roman" w:hAnsi="Times New Roman"/>
          <w:sz w:val="28"/>
          <w:szCs w:val="28"/>
        </w:rPr>
        <w:t>54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>
        <w:rPr>
          <w:rFonts w:ascii="Times New Roman" w:hAnsi="Times New Roman"/>
          <w:sz w:val="28"/>
          <w:szCs w:val="28"/>
        </w:rPr>
        <w:t>20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</w:t>
      </w:r>
      <w:r w:rsidR="00FE6D1F">
        <w:rPr>
          <w:rFonts w:ascii="Times New Roman" w:hAnsi="Times New Roman"/>
          <w:sz w:val="28"/>
          <w:szCs w:val="28"/>
        </w:rPr>
        <w:t>566,577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</w:t>
      </w:r>
      <w:r w:rsidR="00465E7A">
        <w:rPr>
          <w:rFonts w:ascii="Times New Roman" w:hAnsi="Times New Roman"/>
          <w:sz w:val="28"/>
          <w:szCs w:val="28"/>
        </w:rPr>
        <w:t>1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90450D">
        <w:rPr>
          <w:rFonts w:ascii="Times New Roman" w:hAnsi="Times New Roman"/>
          <w:sz w:val="28"/>
          <w:szCs w:val="28"/>
        </w:rPr>
        <w:t>3</w:t>
      </w:r>
      <w:r w:rsidR="00FE6D1F">
        <w:rPr>
          <w:rFonts w:ascii="Times New Roman" w:hAnsi="Times New Roman"/>
          <w:sz w:val="28"/>
          <w:szCs w:val="28"/>
        </w:rPr>
        <w:t>311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</w:t>
      </w:r>
      <w:r w:rsidR="00FE6D1F">
        <w:rPr>
          <w:rFonts w:ascii="Times New Roman" w:hAnsi="Times New Roman"/>
          <w:sz w:val="28"/>
          <w:szCs w:val="28"/>
        </w:rPr>
        <w:t>474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FE6D1F">
        <w:rPr>
          <w:rFonts w:ascii="Times New Roman" w:hAnsi="Times New Roman"/>
          <w:sz w:val="28"/>
          <w:szCs w:val="28"/>
        </w:rPr>
        <w:t>ы</w:t>
      </w:r>
      <w:r w:rsidRPr="0090450D">
        <w:rPr>
          <w:rFonts w:ascii="Times New Roman" w:hAnsi="Times New Roman"/>
          <w:sz w:val="28"/>
          <w:szCs w:val="28"/>
        </w:rPr>
        <w:t xml:space="preserve">, свиней - </w:t>
      </w:r>
      <w:r w:rsidR="0090450D">
        <w:rPr>
          <w:rFonts w:ascii="Times New Roman" w:hAnsi="Times New Roman"/>
          <w:sz w:val="28"/>
          <w:szCs w:val="28"/>
        </w:rPr>
        <w:t>3</w:t>
      </w:r>
      <w:r w:rsidR="00FE6D1F">
        <w:rPr>
          <w:rFonts w:ascii="Times New Roman" w:hAnsi="Times New Roman"/>
          <w:sz w:val="28"/>
          <w:szCs w:val="28"/>
        </w:rPr>
        <w:t>099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90450D">
        <w:rPr>
          <w:rFonts w:ascii="Times New Roman" w:hAnsi="Times New Roman"/>
          <w:sz w:val="28"/>
          <w:szCs w:val="28"/>
        </w:rPr>
        <w:t>12</w:t>
      </w:r>
      <w:r w:rsidR="00FE6D1F">
        <w:rPr>
          <w:rFonts w:ascii="Times New Roman" w:hAnsi="Times New Roman"/>
          <w:sz w:val="28"/>
          <w:szCs w:val="28"/>
        </w:rPr>
        <w:t>11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lastRenderedPageBreak/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</w:t>
      </w: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 xml:space="preserve"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</w:t>
      </w:r>
      <w:r w:rsidRPr="00A27C5E">
        <w:rPr>
          <w:rFonts w:ascii="Times New Roman" w:hAnsi="Times New Roman"/>
          <w:sz w:val="28"/>
          <w:szCs w:val="28"/>
        </w:rPr>
        <w:lastRenderedPageBreak/>
        <w:t>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055F25">
        <w:rPr>
          <w:rFonts w:ascii="Times New Roman" w:hAnsi="Times New Roman"/>
          <w:sz w:val="28"/>
          <w:szCs w:val="28"/>
        </w:rPr>
        <w:t>22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055F25">
        <w:rPr>
          <w:rFonts w:ascii="Times New Roman" w:hAnsi="Times New Roman"/>
          <w:sz w:val="28"/>
          <w:szCs w:val="28"/>
        </w:rPr>
        <w:t>4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055F25">
        <w:rPr>
          <w:rFonts w:ascii="Times New Roman" w:hAnsi="Times New Roman"/>
          <w:bCs/>
          <w:sz w:val="28"/>
          <w:szCs w:val="28"/>
        </w:rPr>
        <w:t>4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310B05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17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</w:t>
            </w:r>
            <w:r w:rsidR="005617F4">
              <w:rPr>
                <w:rFonts w:ascii="Times New Roman" w:hAnsi="Times New Roman" w:cs="Times New Roman"/>
              </w:rPr>
              <w:t>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2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561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17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DB7785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</w:t>
            </w:r>
            <w:r w:rsidR="0056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7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0A312E" w:rsidRPr="00B471F3" w:rsidRDefault="00E1269B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7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</w:tcPr>
          <w:p w:rsidR="000A312E" w:rsidRPr="00B471F3" w:rsidRDefault="005617F4" w:rsidP="005617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E630F" w:rsidRPr="00855F0D" w:rsidRDefault="004E630F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</w:tcPr>
          <w:p w:rsidR="004E630F" w:rsidRPr="00855F0D" w:rsidRDefault="004E630F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D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5D5C9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620FDE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7C2A2C" w:rsidRPr="000806FD" w:rsidRDefault="00620FDE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7C2A2C" w:rsidRPr="00855F0D" w:rsidTr="004679B0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620FDE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7C2A2C" w:rsidRPr="00855F0D" w:rsidTr="004679B0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4679B0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7C2A2C" w:rsidRPr="000806FD" w:rsidRDefault="00620FDE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7C2A2C" w:rsidRPr="0072155A" w:rsidTr="004679B0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7C2A2C" w:rsidRPr="0072155A" w:rsidRDefault="00620FDE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7C2A2C" w:rsidRPr="0072155A" w:rsidTr="004679B0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4679B0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64279A" w:rsidRPr="0072155A" w:rsidRDefault="00620FDE" w:rsidP="005B7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0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5" w:type="dxa"/>
          </w:tcPr>
          <w:p w:rsidR="00281B8D" w:rsidRPr="00F73106" w:rsidRDefault="00032CC4" w:rsidP="000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D5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 w:val="restart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63F75" w:rsidRPr="00504C77" w:rsidRDefault="00063F7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063F75" w:rsidRPr="000806FD" w:rsidRDefault="00063F75" w:rsidP="0001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6E195C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6E195C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063F75" w:rsidRPr="00855F0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063F75" w:rsidRPr="000806FD" w:rsidRDefault="00063F75" w:rsidP="0001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432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AE479D" w:rsidRDefault="00063F7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309"/>
        </w:trPr>
        <w:tc>
          <w:tcPr>
            <w:tcW w:w="623" w:type="dxa"/>
            <w:vMerge w:val="restart"/>
          </w:tcPr>
          <w:p w:rsidR="00063F75" w:rsidRPr="00F73106" w:rsidRDefault="00063F75" w:rsidP="00780782"/>
        </w:tc>
        <w:tc>
          <w:tcPr>
            <w:tcW w:w="1847" w:type="dxa"/>
            <w:vMerge w:val="restart"/>
          </w:tcPr>
          <w:p w:rsidR="00063F75" w:rsidRPr="00F73106" w:rsidRDefault="00063F75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063F75" w:rsidRPr="00F73106" w:rsidRDefault="00063F75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063F75" w:rsidRPr="00F73106" w:rsidRDefault="00063F75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F75" w:rsidRPr="000806FD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3F75" w:rsidRPr="00F73106" w:rsidTr="0044318E">
        <w:trPr>
          <w:trHeight w:val="34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366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269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063F75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F75" w:rsidRPr="000806FD" w:rsidRDefault="00063F7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3F75" w:rsidRPr="00F73106" w:rsidTr="0044318E">
        <w:trPr>
          <w:trHeight w:val="20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42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63F75" w:rsidRPr="00855F0D" w:rsidRDefault="00063F75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365"/>
        </w:trPr>
        <w:tc>
          <w:tcPr>
            <w:tcW w:w="623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063F75" w:rsidRPr="00E04B32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72155A" w:rsidRDefault="00063F75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063F75" w:rsidRPr="0072155A" w:rsidRDefault="00063F75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44318E">
        <w:trPr>
          <w:trHeight w:val="219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Default="00063F75" w:rsidP="005B790D"/>
        </w:tc>
        <w:tc>
          <w:tcPr>
            <w:tcW w:w="1134" w:type="dxa"/>
          </w:tcPr>
          <w:p w:rsidR="00063F75" w:rsidRDefault="00063F75" w:rsidP="002D7D78">
            <w:r>
              <w:t>810,9</w:t>
            </w:r>
          </w:p>
        </w:tc>
        <w:tc>
          <w:tcPr>
            <w:tcW w:w="1276" w:type="dxa"/>
          </w:tcPr>
          <w:p w:rsidR="00063F75" w:rsidRDefault="00063F75" w:rsidP="002D7D78">
            <w:r>
              <w:t>810,9</w:t>
            </w:r>
          </w:p>
        </w:tc>
        <w:tc>
          <w:tcPr>
            <w:tcW w:w="1196" w:type="dxa"/>
          </w:tcPr>
          <w:p w:rsidR="00063F75" w:rsidRDefault="00063F75" w:rsidP="002D7D78">
            <w:r>
              <w:t>810,9</w:t>
            </w:r>
          </w:p>
        </w:tc>
        <w:tc>
          <w:tcPr>
            <w:tcW w:w="1559" w:type="dxa"/>
          </w:tcPr>
          <w:p w:rsidR="00063F75" w:rsidRPr="00F73106" w:rsidRDefault="00063F75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063F75" w:rsidRPr="00F73106" w:rsidTr="00146376">
        <w:trPr>
          <w:trHeight w:val="328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Default="00063F75" w:rsidP="000058A7">
            <w:pPr>
              <w:pStyle w:val="ConsPlusNormal"/>
            </w:pPr>
          </w:p>
        </w:tc>
        <w:tc>
          <w:tcPr>
            <w:tcW w:w="1276" w:type="dxa"/>
          </w:tcPr>
          <w:p w:rsidR="00063F75" w:rsidRDefault="00063F75"/>
        </w:tc>
        <w:tc>
          <w:tcPr>
            <w:tcW w:w="1196" w:type="dxa"/>
          </w:tcPr>
          <w:p w:rsidR="00063F75" w:rsidRDefault="00063F75"/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5" w:rsidRPr="00F73106" w:rsidTr="00146376">
        <w:trPr>
          <w:trHeight w:val="324"/>
        </w:trPr>
        <w:tc>
          <w:tcPr>
            <w:tcW w:w="623" w:type="dxa"/>
            <w:vMerge/>
          </w:tcPr>
          <w:p w:rsidR="00063F75" w:rsidRPr="00F73106" w:rsidRDefault="00063F75" w:rsidP="00780782"/>
        </w:tc>
        <w:tc>
          <w:tcPr>
            <w:tcW w:w="1847" w:type="dxa"/>
            <w:vMerge/>
          </w:tcPr>
          <w:p w:rsidR="00063F75" w:rsidRPr="00F73106" w:rsidRDefault="00063F75" w:rsidP="00780782"/>
        </w:tc>
        <w:tc>
          <w:tcPr>
            <w:tcW w:w="2412" w:type="dxa"/>
            <w:vMerge/>
          </w:tcPr>
          <w:p w:rsidR="00063F75" w:rsidRPr="00F73106" w:rsidRDefault="00063F75" w:rsidP="00780782"/>
        </w:tc>
        <w:tc>
          <w:tcPr>
            <w:tcW w:w="312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75" w:rsidRPr="00F73106" w:rsidRDefault="00063F7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055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05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74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748">
              <w:rPr>
                <w:rFonts w:ascii="Times New Roman" w:hAnsi="Times New Roman"/>
                <w:sz w:val="28"/>
                <w:szCs w:val="28"/>
              </w:rPr>
              <w:t>4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063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2024г.-2229,6  тыс. рублей средства краевого бюджета;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lastRenderedPageBreak/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055F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 xml:space="preserve">расчета нормативов для определения общего объема субвенций на осуществление органами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</w:t>
      </w:r>
      <w:r w:rsidRPr="0082372E">
        <w:rPr>
          <w:rFonts w:ascii="Times New Roman" w:hAnsi="Times New Roman"/>
          <w:sz w:val="28"/>
          <w:szCs w:val="28"/>
        </w:rPr>
        <w:lastRenderedPageBreak/>
        <w:t xml:space="preserve">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B53E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1</w:t>
            </w:r>
            <w:r w:rsidR="008B3FEC"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3EFB">
              <w:rPr>
                <w:rFonts w:ascii="Times New Roman" w:hAnsi="Times New Roman" w:cs="Times New Roman"/>
              </w:rPr>
              <w:t>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B53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B53E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6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13585" w:rsidRPr="00C64A13" w:rsidRDefault="00013585" w:rsidP="0006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716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16D5">
              <w:rPr>
                <w:rFonts w:ascii="Times New Roman" w:hAnsi="Times New Roman" w:cs="Times New Roman"/>
              </w:rPr>
              <w:t>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C71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16D5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303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</w:t>
            </w:r>
            <w:r w:rsidR="00C716D5">
              <w:rPr>
                <w:rFonts w:ascii="Times New Roman" w:hAnsi="Times New Roman" w:cs="Times New Roman"/>
              </w:rPr>
              <w:t>2</w:t>
            </w:r>
            <w:r w:rsidR="00303A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C71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063F7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063F75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5B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063F75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303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4E9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4E9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2432,7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B4E98" w:rsidRPr="00203D09" w:rsidRDefault="00BB4E98" w:rsidP="00BB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– 810,9 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819"/>
        <w:gridCol w:w="1134"/>
        <w:gridCol w:w="993"/>
        <w:gridCol w:w="850"/>
      </w:tblGrid>
      <w:tr w:rsidR="008F6D26" w:rsidRPr="00203D09" w:rsidTr="0001582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B4E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F6D26" w:rsidRPr="00203D09" w:rsidTr="00FA332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203D09" w:rsidRDefault="008F6D26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26" w:rsidRPr="006D369A" w:rsidRDefault="008F6D26" w:rsidP="00BB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26" w:rsidRPr="00187CDA" w:rsidRDefault="008F6D26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26" w:rsidRPr="00187CDA" w:rsidRDefault="008F6D26" w:rsidP="00FA3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850"/>
        <w:gridCol w:w="709"/>
        <w:gridCol w:w="1276"/>
        <w:gridCol w:w="850"/>
        <w:gridCol w:w="1276"/>
        <w:gridCol w:w="1134"/>
        <w:gridCol w:w="283"/>
        <w:gridCol w:w="993"/>
        <w:gridCol w:w="141"/>
        <w:gridCol w:w="1276"/>
        <w:gridCol w:w="86"/>
        <w:gridCol w:w="1615"/>
      </w:tblGrid>
      <w:tr w:rsidR="00FD57B5" w:rsidRPr="000F22CB" w:rsidTr="00CE3B99">
        <w:trPr>
          <w:trHeight w:val="600"/>
        </w:trPr>
        <w:tc>
          <w:tcPr>
            <w:tcW w:w="3403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1059FF" w:rsidRPr="000F22CB" w:rsidTr="00CE3B99">
        <w:trPr>
          <w:trHeight w:val="2273"/>
        </w:trPr>
        <w:tc>
          <w:tcPr>
            <w:tcW w:w="3403" w:type="dxa"/>
            <w:vMerge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1059FF" w:rsidRPr="003A5C1E" w:rsidRDefault="001059FF" w:rsidP="00F77B7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059FF" w:rsidRPr="003A5C1E" w:rsidRDefault="001059FF" w:rsidP="00F77B7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1059FF" w:rsidRPr="003A5C1E" w:rsidRDefault="001059FF" w:rsidP="00246B94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CE3B99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CE3B99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1059FF" w:rsidRPr="000F22CB" w:rsidTr="00CE3B99">
        <w:trPr>
          <w:trHeight w:val="1257"/>
        </w:trPr>
        <w:tc>
          <w:tcPr>
            <w:tcW w:w="3403" w:type="dxa"/>
            <w:vMerge w:val="restart"/>
            <w:shd w:val="clear" w:color="auto" w:fill="auto"/>
          </w:tcPr>
          <w:p w:rsidR="001059FF" w:rsidRPr="003A5C1E" w:rsidRDefault="001059FF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осуществлении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059FF" w:rsidRPr="003A5C1E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59FF" w:rsidRPr="003A5C1E" w:rsidRDefault="001059FF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993" w:type="dxa"/>
            <w:shd w:val="clear" w:color="auto" w:fill="auto"/>
          </w:tcPr>
          <w:p w:rsidR="001059FF" w:rsidRPr="00C80319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C9740F" w:rsidRDefault="001059FF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2274,9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059FF" w:rsidRPr="00885013" w:rsidRDefault="001059FF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1059FF" w:rsidRPr="000F22CB" w:rsidTr="00CE3B99">
        <w:trPr>
          <w:trHeight w:val="285"/>
        </w:trPr>
        <w:tc>
          <w:tcPr>
            <w:tcW w:w="3403" w:type="dxa"/>
            <w:vMerge/>
            <w:shd w:val="clear" w:color="auto" w:fill="auto"/>
          </w:tcPr>
          <w:p w:rsidR="001059FF" w:rsidRDefault="001059FF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059FF" w:rsidRPr="003A5C1E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59FF" w:rsidRPr="00C9740F" w:rsidRDefault="001059FF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157,8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059FF" w:rsidRPr="003A5C1E" w:rsidRDefault="001059FF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1059FF" w:rsidRPr="000F22CB" w:rsidTr="00CE3B99">
        <w:trPr>
          <w:trHeight w:val="4722"/>
        </w:trPr>
        <w:tc>
          <w:tcPr>
            <w:tcW w:w="3403" w:type="dxa"/>
            <w:vMerge/>
            <w:shd w:val="clear" w:color="auto" w:fill="auto"/>
          </w:tcPr>
          <w:p w:rsidR="001059FF" w:rsidRDefault="001059FF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59FF" w:rsidRPr="003A5C1E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059FF" w:rsidRDefault="001059FF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1059FF" w:rsidRDefault="001059FF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9FF" w:rsidRDefault="001059FF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059FF" w:rsidRDefault="001059FF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059FF" w:rsidRDefault="001059FF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059FF" w:rsidRPr="003A5C1E" w:rsidRDefault="001059FF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CE3B99" w:rsidRPr="000F22CB" w:rsidTr="00CE3B99">
        <w:trPr>
          <w:trHeight w:val="300"/>
        </w:trPr>
        <w:tc>
          <w:tcPr>
            <w:tcW w:w="3403" w:type="dxa"/>
            <w:shd w:val="clear" w:color="auto" w:fill="auto"/>
            <w:hideMark/>
          </w:tcPr>
          <w:p w:rsidR="00CE3B99" w:rsidRPr="003A5C1E" w:rsidRDefault="00CE3B99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E3B99" w:rsidRPr="003A5C1E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E3B99" w:rsidRPr="003A5C1E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E3B99" w:rsidRPr="003A5C1E" w:rsidRDefault="00CE3B99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93" w:type="dxa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  <w:p w:rsidR="00CE3B99" w:rsidRPr="00C80319" w:rsidRDefault="00CE3B99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3B99" w:rsidRPr="003A5C1E" w:rsidRDefault="00CE3B99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2432,7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3B99" w:rsidRPr="003A5C1E" w:rsidRDefault="00CE3B99" w:rsidP="00CE3B9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05" w:rsidRDefault="00310B05" w:rsidP="006F4326">
      <w:pPr>
        <w:spacing w:after="0" w:line="240" w:lineRule="auto"/>
      </w:pPr>
      <w:r>
        <w:separator/>
      </w:r>
    </w:p>
    <w:p w:rsidR="00310B05" w:rsidRDefault="00310B05"/>
  </w:endnote>
  <w:endnote w:type="continuationSeparator" w:id="0">
    <w:p w:rsidR="00310B05" w:rsidRDefault="00310B05" w:rsidP="006F4326">
      <w:pPr>
        <w:spacing w:after="0" w:line="240" w:lineRule="auto"/>
      </w:pPr>
      <w:r>
        <w:continuationSeparator/>
      </w:r>
    </w:p>
    <w:p w:rsidR="00310B05" w:rsidRDefault="0031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E46E7" w:rsidRDefault="002E46E7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05" w:rsidRDefault="00310B05" w:rsidP="006F4326">
      <w:pPr>
        <w:spacing w:after="0" w:line="240" w:lineRule="auto"/>
      </w:pPr>
      <w:r>
        <w:separator/>
      </w:r>
    </w:p>
    <w:p w:rsidR="00310B05" w:rsidRDefault="00310B05"/>
  </w:footnote>
  <w:footnote w:type="continuationSeparator" w:id="0">
    <w:p w:rsidR="00310B05" w:rsidRDefault="00310B05" w:rsidP="006F4326">
      <w:pPr>
        <w:spacing w:after="0" w:line="240" w:lineRule="auto"/>
      </w:pPr>
      <w:r>
        <w:continuationSeparator/>
      </w:r>
    </w:p>
    <w:p w:rsidR="00310B05" w:rsidRDefault="00310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DE8">
      <w:rPr>
        <w:noProof/>
      </w:rPr>
      <w:t>2</w:t>
    </w:r>
    <w:r>
      <w:rPr>
        <w:noProof/>
      </w:rPr>
      <w:fldChar w:fldCharType="end"/>
    </w:r>
  </w:p>
  <w:p w:rsidR="002E46E7" w:rsidRDefault="002E4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E46E7" w:rsidRDefault="002E4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E8">
          <w:rPr>
            <w:noProof/>
          </w:rPr>
          <w:t>1</w:t>
        </w:r>
        <w:r>
          <w:fldChar w:fldCharType="end"/>
        </w:r>
      </w:p>
    </w:sdtContent>
  </w:sdt>
  <w:p w:rsidR="002E46E7" w:rsidRPr="00F83C08" w:rsidRDefault="002E46E7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2E46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DE8">
      <w:rPr>
        <w:noProof/>
      </w:rPr>
      <w:t>30</w:t>
    </w:r>
    <w:r>
      <w:fldChar w:fldCharType="end"/>
    </w:r>
  </w:p>
  <w:p w:rsidR="002E46E7" w:rsidRDefault="002E4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60CC-A459-4197-A6A9-9F338F98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30</Pages>
  <Words>9843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300</cp:revision>
  <cp:lastPrinted>2021-07-22T04:53:00Z</cp:lastPrinted>
  <dcterms:created xsi:type="dcterms:W3CDTF">2019-07-23T02:35:00Z</dcterms:created>
  <dcterms:modified xsi:type="dcterms:W3CDTF">2021-09-28T04:16:00Z</dcterms:modified>
</cp:coreProperties>
</file>