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547" w:rsidRDefault="00906738" w:rsidP="00B07D6A">
      <w:pPr>
        <w:tabs>
          <w:tab w:val="left" w:pos="8505"/>
        </w:tabs>
      </w:pPr>
      <w:r>
        <w:rPr>
          <w:noProof/>
          <w:lang w:eastAsia="ru-RU"/>
        </w:rPr>
        <w:drawing>
          <wp:inline distT="0" distB="0" distL="0" distR="0" wp14:anchorId="6A5C5F6B" wp14:editId="74C57DD6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A1F0E" w:rsidRDefault="000A1F0E" w:rsidP="00B07D6A">
      <w:pPr>
        <w:tabs>
          <w:tab w:val="left" w:pos="8505"/>
        </w:tabs>
      </w:pPr>
    </w:p>
    <w:p w:rsidR="000A1F0E" w:rsidRDefault="000A1F0E" w:rsidP="00B07D6A">
      <w:pPr>
        <w:tabs>
          <w:tab w:val="left" w:pos="8505"/>
        </w:tabs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F24C6" w:rsidRDefault="007F24C6" w:rsidP="00B07D6A">
      <w:pPr>
        <w:tabs>
          <w:tab w:val="left" w:pos="8505"/>
        </w:tabs>
      </w:pPr>
    </w:p>
    <w:p w:rsidR="007F24C6" w:rsidRDefault="007F24C6" w:rsidP="00B07D6A">
      <w:pPr>
        <w:tabs>
          <w:tab w:val="left" w:pos="8505"/>
        </w:tabs>
      </w:pPr>
    </w:p>
    <w:p w:rsidR="007F24C6" w:rsidRDefault="007F24C6" w:rsidP="00B07D6A">
      <w:pPr>
        <w:tabs>
          <w:tab w:val="left" w:pos="8505"/>
        </w:tabs>
      </w:pPr>
    </w:p>
    <w:p w:rsidR="007F24C6" w:rsidRDefault="007F24C6" w:rsidP="00B07D6A">
      <w:pPr>
        <w:tabs>
          <w:tab w:val="left" w:pos="8505"/>
        </w:tabs>
      </w:pPr>
    </w:p>
    <w:p w:rsidR="007F24C6" w:rsidRDefault="007F24C6" w:rsidP="00B07D6A">
      <w:pPr>
        <w:tabs>
          <w:tab w:val="left" w:pos="8505"/>
        </w:tabs>
      </w:pPr>
    </w:p>
    <w:p w:rsidR="007F24C6" w:rsidRDefault="007F24C6" w:rsidP="00B07D6A">
      <w:pPr>
        <w:tabs>
          <w:tab w:val="left" w:pos="8505"/>
        </w:tabs>
      </w:pPr>
    </w:p>
    <w:p w:rsidR="007F24C6" w:rsidRDefault="007F24C6" w:rsidP="00B07D6A">
      <w:pPr>
        <w:tabs>
          <w:tab w:val="left" w:pos="8505"/>
        </w:tabs>
      </w:pPr>
    </w:p>
    <w:p w:rsidR="007F24C6" w:rsidRDefault="007F24C6" w:rsidP="00B07D6A">
      <w:pPr>
        <w:tabs>
          <w:tab w:val="left" w:pos="8505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B658A" w:rsidRDefault="001B658A" w:rsidP="00B07D6A">
      <w:pPr>
        <w:tabs>
          <w:tab w:val="left" w:pos="8505"/>
        </w:tabs>
      </w:pPr>
    </w:p>
    <w:p w:rsidR="001B658A" w:rsidRDefault="001B658A" w:rsidP="00B07D6A">
      <w:pPr>
        <w:tabs>
          <w:tab w:val="left" w:pos="8505"/>
        </w:tabs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11C51" w:rsidRDefault="00C11C51" w:rsidP="00B07D6A">
      <w:pPr>
        <w:tabs>
          <w:tab w:val="left" w:pos="8505"/>
        </w:tabs>
      </w:pPr>
    </w:p>
    <w:p w:rsidR="00C11C51" w:rsidRDefault="00C11C51" w:rsidP="00B07D6A">
      <w:pPr>
        <w:tabs>
          <w:tab w:val="left" w:pos="8505"/>
        </w:tabs>
      </w:pPr>
    </w:p>
    <w:p w:rsidR="00C11C51" w:rsidRDefault="00C11C51" w:rsidP="00B07D6A">
      <w:pPr>
        <w:tabs>
          <w:tab w:val="left" w:pos="8505"/>
        </w:tabs>
      </w:pPr>
    </w:p>
    <w:p w:rsidR="00C11C51" w:rsidRDefault="00C11C51" w:rsidP="00B07D6A">
      <w:pPr>
        <w:tabs>
          <w:tab w:val="left" w:pos="8505"/>
        </w:tabs>
      </w:pPr>
    </w:p>
    <w:p w:rsidR="00C11C51" w:rsidRDefault="00C11C51" w:rsidP="00B07D6A">
      <w:pPr>
        <w:tabs>
          <w:tab w:val="left" w:pos="8505"/>
        </w:tabs>
      </w:pPr>
    </w:p>
    <w:p w:rsidR="00C11C51" w:rsidRDefault="00C11C51" w:rsidP="00B07D6A">
      <w:pPr>
        <w:tabs>
          <w:tab w:val="left" w:pos="8505"/>
        </w:tabs>
      </w:pPr>
    </w:p>
    <w:p w:rsidR="00C11C51" w:rsidRDefault="00C11C51" w:rsidP="00B07D6A">
      <w:pPr>
        <w:tabs>
          <w:tab w:val="left" w:pos="8505"/>
        </w:tabs>
      </w:pPr>
    </w:p>
    <w:p w:rsidR="00C11C51" w:rsidRDefault="00C11C51" w:rsidP="00B07D6A">
      <w:pPr>
        <w:tabs>
          <w:tab w:val="left" w:pos="8505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bookmarkStart w:id="0" w:name="_GoBack"/>
      <w:bookmarkEnd w:id="0"/>
    </w:p>
    <w:p w:rsidR="00110516" w:rsidRDefault="00110516" w:rsidP="00B07D6A">
      <w:pPr>
        <w:tabs>
          <w:tab w:val="left" w:pos="8505"/>
        </w:tabs>
      </w:pPr>
    </w:p>
    <w:p w:rsidR="00110516" w:rsidRDefault="00110516" w:rsidP="00B07D6A">
      <w:pPr>
        <w:tabs>
          <w:tab w:val="left" w:pos="8505"/>
        </w:tabs>
      </w:pPr>
    </w:p>
    <w:p w:rsidR="00110516" w:rsidRDefault="00110516" w:rsidP="00B07D6A">
      <w:pPr>
        <w:tabs>
          <w:tab w:val="left" w:pos="8505"/>
        </w:tabs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sectPr w:rsidR="00110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6BC" w:rsidRDefault="005C16BC" w:rsidP="005A3079">
      <w:pPr>
        <w:spacing w:after="0" w:line="240" w:lineRule="auto"/>
      </w:pPr>
      <w:r>
        <w:separator/>
      </w:r>
    </w:p>
  </w:endnote>
  <w:endnote w:type="continuationSeparator" w:id="0">
    <w:p w:rsidR="005C16BC" w:rsidRDefault="005C16BC" w:rsidP="005A3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6BC" w:rsidRDefault="005C16BC" w:rsidP="005A3079">
      <w:pPr>
        <w:spacing w:after="0" w:line="240" w:lineRule="auto"/>
      </w:pPr>
      <w:r>
        <w:separator/>
      </w:r>
    </w:p>
  </w:footnote>
  <w:footnote w:type="continuationSeparator" w:id="0">
    <w:p w:rsidR="005C16BC" w:rsidRDefault="005C16BC" w:rsidP="005A30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4D3"/>
    <w:rsid w:val="00010853"/>
    <w:rsid w:val="00023533"/>
    <w:rsid w:val="000301FA"/>
    <w:rsid w:val="000527F3"/>
    <w:rsid w:val="00077B79"/>
    <w:rsid w:val="00077D87"/>
    <w:rsid w:val="00082CA3"/>
    <w:rsid w:val="000959A1"/>
    <w:rsid w:val="000A1F0E"/>
    <w:rsid w:val="000B0771"/>
    <w:rsid w:val="0010721F"/>
    <w:rsid w:val="00110516"/>
    <w:rsid w:val="001202EB"/>
    <w:rsid w:val="001259AA"/>
    <w:rsid w:val="00126A3C"/>
    <w:rsid w:val="00133747"/>
    <w:rsid w:val="001370E0"/>
    <w:rsid w:val="001465FD"/>
    <w:rsid w:val="0015561D"/>
    <w:rsid w:val="00165602"/>
    <w:rsid w:val="001871FA"/>
    <w:rsid w:val="001A22D0"/>
    <w:rsid w:val="001B44E4"/>
    <w:rsid w:val="001B658A"/>
    <w:rsid w:val="001F295B"/>
    <w:rsid w:val="00205C9C"/>
    <w:rsid w:val="00211F00"/>
    <w:rsid w:val="00237C7A"/>
    <w:rsid w:val="00275DB7"/>
    <w:rsid w:val="0028647F"/>
    <w:rsid w:val="00291327"/>
    <w:rsid w:val="002962EB"/>
    <w:rsid w:val="002A18A0"/>
    <w:rsid w:val="002F0079"/>
    <w:rsid w:val="002F2187"/>
    <w:rsid w:val="002F2741"/>
    <w:rsid w:val="0030278B"/>
    <w:rsid w:val="00334DE1"/>
    <w:rsid w:val="0035011A"/>
    <w:rsid w:val="0035606F"/>
    <w:rsid w:val="0036296C"/>
    <w:rsid w:val="003671B8"/>
    <w:rsid w:val="00374364"/>
    <w:rsid w:val="0038764B"/>
    <w:rsid w:val="003A2437"/>
    <w:rsid w:val="003D62B0"/>
    <w:rsid w:val="003E5C47"/>
    <w:rsid w:val="003F54C4"/>
    <w:rsid w:val="0041465F"/>
    <w:rsid w:val="004204B5"/>
    <w:rsid w:val="00422916"/>
    <w:rsid w:val="00457A75"/>
    <w:rsid w:val="0046128D"/>
    <w:rsid w:val="0046150E"/>
    <w:rsid w:val="00485ED2"/>
    <w:rsid w:val="004A1643"/>
    <w:rsid w:val="004A5F8C"/>
    <w:rsid w:val="004F4AD6"/>
    <w:rsid w:val="004F6D9F"/>
    <w:rsid w:val="0052488A"/>
    <w:rsid w:val="00527219"/>
    <w:rsid w:val="00546C70"/>
    <w:rsid w:val="0054754C"/>
    <w:rsid w:val="00554FB1"/>
    <w:rsid w:val="00560DF5"/>
    <w:rsid w:val="005A3079"/>
    <w:rsid w:val="005B3BD1"/>
    <w:rsid w:val="005B50C1"/>
    <w:rsid w:val="005C16BC"/>
    <w:rsid w:val="005E5715"/>
    <w:rsid w:val="005F1EBC"/>
    <w:rsid w:val="005F455C"/>
    <w:rsid w:val="0061323E"/>
    <w:rsid w:val="00634087"/>
    <w:rsid w:val="006428E8"/>
    <w:rsid w:val="0065143A"/>
    <w:rsid w:val="00685151"/>
    <w:rsid w:val="00691F2A"/>
    <w:rsid w:val="006A1A22"/>
    <w:rsid w:val="006B2474"/>
    <w:rsid w:val="006D7096"/>
    <w:rsid w:val="006E4448"/>
    <w:rsid w:val="006F0B77"/>
    <w:rsid w:val="006F6547"/>
    <w:rsid w:val="0070306C"/>
    <w:rsid w:val="0071068D"/>
    <w:rsid w:val="00714D6B"/>
    <w:rsid w:val="00743681"/>
    <w:rsid w:val="0075507A"/>
    <w:rsid w:val="00765F1E"/>
    <w:rsid w:val="0077765B"/>
    <w:rsid w:val="007A4EDA"/>
    <w:rsid w:val="007B104C"/>
    <w:rsid w:val="007D1FC4"/>
    <w:rsid w:val="007D2D04"/>
    <w:rsid w:val="007F24C6"/>
    <w:rsid w:val="00830DC5"/>
    <w:rsid w:val="00831708"/>
    <w:rsid w:val="008A18AA"/>
    <w:rsid w:val="008C214D"/>
    <w:rsid w:val="008F3B72"/>
    <w:rsid w:val="00900DF3"/>
    <w:rsid w:val="00906738"/>
    <w:rsid w:val="00915893"/>
    <w:rsid w:val="00923BBE"/>
    <w:rsid w:val="00960AE2"/>
    <w:rsid w:val="00980D7B"/>
    <w:rsid w:val="00987726"/>
    <w:rsid w:val="0099377B"/>
    <w:rsid w:val="009A29F2"/>
    <w:rsid w:val="009B5B6C"/>
    <w:rsid w:val="009D2306"/>
    <w:rsid w:val="009D6054"/>
    <w:rsid w:val="00A015E4"/>
    <w:rsid w:val="00A17E52"/>
    <w:rsid w:val="00A21C2F"/>
    <w:rsid w:val="00A30E38"/>
    <w:rsid w:val="00A43268"/>
    <w:rsid w:val="00A6267D"/>
    <w:rsid w:val="00AC6608"/>
    <w:rsid w:val="00AD64AC"/>
    <w:rsid w:val="00AE35D1"/>
    <w:rsid w:val="00B07D6A"/>
    <w:rsid w:val="00B24F52"/>
    <w:rsid w:val="00B252F4"/>
    <w:rsid w:val="00B361B1"/>
    <w:rsid w:val="00B6795C"/>
    <w:rsid w:val="00BA7DAB"/>
    <w:rsid w:val="00BC41DF"/>
    <w:rsid w:val="00BC7415"/>
    <w:rsid w:val="00BF1AF2"/>
    <w:rsid w:val="00BF5D08"/>
    <w:rsid w:val="00C11C51"/>
    <w:rsid w:val="00C17F5D"/>
    <w:rsid w:val="00C22394"/>
    <w:rsid w:val="00C67BEF"/>
    <w:rsid w:val="00C73EF6"/>
    <w:rsid w:val="00CA430C"/>
    <w:rsid w:val="00CA5497"/>
    <w:rsid w:val="00CD436A"/>
    <w:rsid w:val="00CF0867"/>
    <w:rsid w:val="00CF0CF7"/>
    <w:rsid w:val="00D0006E"/>
    <w:rsid w:val="00D16BB7"/>
    <w:rsid w:val="00D654E2"/>
    <w:rsid w:val="00D80FA4"/>
    <w:rsid w:val="00DC7311"/>
    <w:rsid w:val="00DD03BC"/>
    <w:rsid w:val="00DF031A"/>
    <w:rsid w:val="00E13D9D"/>
    <w:rsid w:val="00E24FC5"/>
    <w:rsid w:val="00E5128D"/>
    <w:rsid w:val="00E93C8F"/>
    <w:rsid w:val="00EB21DE"/>
    <w:rsid w:val="00EB4077"/>
    <w:rsid w:val="00EE305C"/>
    <w:rsid w:val="00EF30E8"/>
    <w:rsid w:val="00F00D40"/>
    <w:rsid w:val="00F1340A"/>
    <w:rsid w:val="00F24043"/>
    <w:rsid w:val="00F24E18"/>
    <w:rsid w:val="00F25425"/>
    <w:rsid w:val="00F271CE"/>
    <w:rsid w:val="00F3087C"/>
    <w:rsid w:val="00F30F50"/>
    <w:rsid w:val="00F3483D"/>
    <w:rsid w:val="00F53E86"/>
    <w:rsid w:val="00FA14D3"/>
    <w:rsid w:val="00FC7E9E"/>
    <w:rsid w:val="00FD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7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3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3079"/>
  </w:style>
  <w:style w:type="paragraph" w:styleId="a7">
    <w:name w:val="footer"/>
    <w:basedOn w:val="a"/>
    <w:link w:val="a8"/>
    <w:uiPriority w:val="99"/>
    <w:unhideWhenUsed/>
    <w:rsid w:val="005A3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30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7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3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3079"/>
  </w:style>
  <w:style w:type="paragraph" w:styleId="a7">
    <w:name w:val="footer"/>
    <w:basedOn w:val="a"/>
    <w:link w:val="a8"/>
    <w:uiPriority w:val="99"/>
    <w:unhideWhenUsed/>
    <w:rsid w:val="005A3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3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Источники финансирования дефицита бюджета</a:t>
            </a:r>
          </a:p>
        </c:rich>
      </c:tx>
      <c:overlay val="1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cat>
            <c:numRef>
              <c:f>Лист1!$A$2:$A$13</c:f>
              <c:numCache>
                <c:formatCode>m/d/yyyy</c:formatCode>
                <c:ptCount val="12"/>
                <c:pt idx="0">
                  <c:v>44228</c:v>
                </c:pt>
                <c:pt idx="1">
                  <c:v>44256</c:v>
                </c:pt>
                <c:pt idx="2">
                  <c:v>44287</c:v>
                </c:pt>
                <c:pt idx="3">
                  <c:v>44317</c:v>
                </c:pt>
                <c:pt idx="4">
                  <c:v>44348</c:v>
                </c:pt>
              </c:numCache>
            </c:num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cat>
            <c:numRef>
              <c:f>Лист1!$A$2:$A$13</c:f>
              <c:numCache>
                <c:formatCode>m/d/yyyy</c:formatCode>
                <c:ptCount val="12"/>
                <c:pt idx="0">
                  <c:v>44228</c:v>
                </c:pt>
                <c:pt idx="1">
                  <c:v>44256</c:v>
                </c:pt>
                <c:pt idx="2">
                  <c:v>44287</c:v>
                </c:pt>
                <c:pt idx="3">
                  <c:v>44317</c:v>
                </c:pt>
                <c:pt idx="4">
                  <c:v>44348</c:v>
                </c:pt>
              </c:numCache>
            </c:num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-12737.6</c:v>
                </c:pt>
                <c:pt idx="1">
                  <c:v>-37751.4</c:v>
                </c:pt>
                <c:pt idx="2">
                  <c:v>-32113.3</c:v>
                </c:pt>
                <c:pt idx="3">
                  <c:v>-28395.3</c:v>
                </c:pt>
                <c:pt idx="4">
                  <c:v>-28451.599999999999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0544128"/>
        <c:axId val="78678848"/>
      </c:lineChart>
      <c:dateAx>
        <c:axId val="130544128"/>
        <c:scaling>
          <c:orientation val="minMax"/>
        </c:scaling>
        <c:delete val="0"/>
        <c:axPos val="b"/>
        <c:numFmt formatCode="m/d/yyyy" sourceLinked="1"/>
        <c:majorTickMark val="out"/>
        <c:minorTickMark val="none"/>
        <c:tickLblPos val="nextTo"/>
        <c:crossAx val="78678848"/>
        <c:crosses val="autoZero"/>
        <c:auto val="1"/>
        <c:lblOffset val="100"/>
        <c:baseTimeUnit val="days"/>
      </c:dateAx>
      <c:valAx>
        <c:axId val="786788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05441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ИСПОЛНЕНИЕ РАЙОННОГО БЮДЖЕТА ЗА ЯНВАРЬ 2021</a:t>
            </a:r>
          </a:p>
          <a:p>
            <a:pPr>
              <a:defRPr sz="1400"/>
            </a:pPr>
            <a:endParaRPr lang="ru-RU" sz="1400"/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594014.69999999995</c:v>
                </c:pt>
                <c:pt idx="1">
                  <c:v>594014.69999999995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28811.4</c:v>
                </c:pt>
                <c:pt idx="1">
                  <c:v>15969.8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1105664"/>
        <c:axId val="78682304"/>
        <c:axId val="163103360"/>
      </c:bar3DChart>
      <c:catAx>
        <c:axId val="141105664"/>
        <c:scaling>
          <c:orientation val="minMax"/>
        </c:scaling>
        <c:delete val="0"/>
        <c:axPos val="b"/>
        <c:majorTickMark val="out"/>
        <c:minorTickMark val="none"/>
        <c:tickLblPos val="nextTo"/>
        <c:crossAx val="78682304"/>
        <c:crosses val="autoZero"/>
        <c:auto val="1"/>
        <c:lblAlgn val="ctr"/>
        <c:lblOffset val="100"/>
        <c:noMultiLvlLbl val="0"/>
      </c:catAx>
      <c:valAx>
        <c:axId val="786823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1105664"/>
        <c:crosses val="autoZero"/>
        <c:crossBetween val="between"/>
      </c:valAx>
      <c:serAx>
        <c:axId val="163103360"/>
        <c:scaling>
          <c:orientation val="minMax"/>
        </c:scaling>
        <c:delete val="0"/>
        <c:axPos val="b"/>
        <c:majorTickMark val="out"/>
        <c:minorTickMark val="none"/>
        <c:tickLblPos val="nextTo"/>
        <c:crossAx val="78682304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ИСПОЛНЕНИЕ РАЙОННОГО БЮДЖЕТА ЗА ФЕВРАЛЬ 2021</a:t>
            </a:r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597228.4</c:v>
                </c:pt>
                <c:pt idx="1">
                  <c:v>597228.4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107019.1</c:v>
                </c:pt>
                <c:pt idx="1">
                  <c:v>69267.7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0544640"/>
        <c:axId val="78683456"/>
        <c:axId val="163497216"/>
      </c:bar3DChart>
      <c:catAx>
        <c:axId val="130544640"/>
        <c:scaling>
          <c:orientation val="minMax"/>
        </c:scaling>
        <c:delete val="0"/>
        <c:axPos val="b"/>
        <c:majorTickMark val="out"/>
        <c:minorTickMark val="none"/>
        <c:tickLblPos val="nextTo"/>
        <c:crossAx val="78683456"/>
        <c:crosses val="autoZero"/>
        <c:auto val="1"/>
        <c:lblAlgn val="ctr"/>
        <c:lblOffset val="100"/>
        <c:noMultiLvlLbl val="0"/>
      </c:catAx>
      <c:valAx>
        <c:axId val="786834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0544640"/>
        <c:crosses val="autoZero"/>
        <c:crossBetween val="between"/>
      </c:valAx>
      <c:serAx>
        <c:axId val="163497216"/>
        <c:scaling>
          <c:orientation val="minMax"/>
        </c:scaling>
        <c:delete val="0"/>
        <c:axPos val="b"/>
        <c:majorTickMark val="out"/>
        <c:minorTickMark val="none"/>
        <c:tickLblPos val="nextTo"/>
        <c:crossAx val="78683456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ИСПОЛНЕНИЕ РАЙОННОГО БЮДЖЕТА ЗА МАРТ 2021</a:t>
            </a:r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605878</c:v>
                </c:pt>
                <c:pt idx="1">
                  <c:v>605878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153576.6</c:v>
                </c:pt>
                <c:pt idx="1">
                  <c:v>121463.3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9712640"/>
        <c:axId val="160236672"/>
        <c:axId val="142595328"/>
      </c:bar3DChart>
      <c:catAx>
        <c:axId val="129712640"/>
        <c:scaling>
          <c:orientation val="minMax"/>
        </c:scaling>
        <c:delete val="0"/>
        <c:axPos val="b"/>
        <c:majorTickMark val="out"/>
        <c:minorTickMark val="none"/>
        <c:tickLblPos val="nextTo"/>
        <c:crossAx val="160236672"/>
        <c:crosses val="autoZero"/>
        <c:auto val="1"/>
        <c:lblAlgn val="ctr"/>
        <c:lblOffset val="100"/>
        <c:noMultiLvlLbl val="0"/>
      </c:catAx>
      <c:valAx>
        <c:axId val="1602366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9712640"/>
        <c:crosses val="autoZero"/>
        <c:crossBetween val="between"/>
      </c:valAx>
      <c:serAx>
        <c:axId val="142595328"/>
        <c:scaling>
          <c:orientation val="minMax"/>
        </c:scaling>
        <c:delete val="0"/>
        <c:axPos val="b"/>
        <c:majorTickMark val="out"/>
        <c:minorTickMark val="none"/>
        <c:tickLblPos val="nextTo"/>
        <c:crossAx val="160236672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ИСПОЛНЕНИЕ РАЙОННОГО БЮДЖЕТА ЗА АПРЕЛЬ 2021</a:t>
            </a:r>
          </a:p>
          <a:p>
            <a:pPr>
              <a:defRPr/>
            </a:pPr>
            <a:endParaRPr lang="ru-RU" sz="1400"/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614145.30000000005</c:v>
                </c:pt>
                <c:pt idx="1">
                  <c:v>614145.30000000005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221561.2</c:v>
                </c:pt>
                <c:pt idx="1">
                  <c:v>193165.9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9926144"/>
        <c:axId val="160239552"/>
        <c:axId val="142595968"/>
      </c:bar3DChart>
      <c:catAx>
        <c:axId val="129926144"/>
        <c:scaling>
          <c:orientation val="minMax"/>
        </c:scaling>
        <c:delete val="0"/>
        <c:axPos val="b"/>
        <c:majorTickMark val="out"/>
        <c:minorTickMark val="none"/>
        <c:tickLblPos val="nextTo"/>
        <c:crossAx val="160239552"/>
        <c:crosses val="autoZero"/>
        <c:auto val="1"/>
        <c:lblAlgn val="ctr"/>
        <c:lblOffset val="100"/>
        <c:noMultiLvlLbl val="0"/>
      </c:catAx>
      <c:valAx>
        <c:axId val="1602395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9926144"/>
        <c:crosses val="autoZero"/>
        <c:crossBetween val="between"/>
      </c:valAx>
      <c:serAx>
        <c:axId val="142595968"/>
        <c:scaling>
          <c:orientation val="minMax"/>
        </c:scaling>
        <c:delete val="0"/>
        <c:axPos val="b"/>
        <c:majorTickMark val="out"/>
        <c:minorTickMark val="none"/>
        <c:tickLblPos val="nextTo"/>
        <c:crossAx val="160239552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ИСПОЛНЕНИЕ РАЙОННОГО БЮДЖЕТА ЗА МАЙ 2021 </a:t>
            </a:r>
          </a:p>
        </c:rich>
      </c:tx>
      <c:layout>
        <c:manualLayout>
          <c:xMode val="edge"/>
          <c:yMode val="edge"/>
          <c:x val="0.15582166812481774"/>
          <c:y val="4.3650793650793648E-2"/>
        </c:manualLayout>
      </c:layout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626823.5</c:v>
                </c:pt>
                <c:pt idx="1">
                  <c:v>626823.5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258450.7</c:v>
                </c:pt>
                <c:pt idx="1">
                  <c:v>229999.1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0545152"/>
        <c:axId val="160240704"/>
        <c:axId val="163102720"/>
      </c:bar3DChart>
      <c:catAx>
        <c:axId val="130545152"/>
        <c:scaling>
          <c:orientation val="minMax"/>
        </c:scaling>
        <c:delete val="0"/>
        <c:axPos val="b"/>
        <c:majorTickMark val="out"/>
        <c:minorTickMark val="none"/>
        <c:tickLblPos val="nextTo"/>
        <c:crossAx val="160240704"/>
        <c:crosses val="autoZero"/>
        <c:auto val="1"/>
        <c:lblAlgn val="ctr"/>
        <c:lblOffset val="100"/>
        <c:noMultiLvlLbl val="0"/>
      </c:catAx>
      <c:valAx>
        <c:axId val="1602407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0545152"/>
        <c:crosses val="autoZero"/>
        <c:crossBetween val="between"/>
      </c:valAx>
      <c:serAx>
        <c:axId val="163102720"/>
        <c:scaling>
          <c:orientation val="minMax"/>
        </c:scaling>
        <c:delete val="0"/>
        <c:axPos val="b"/>
        <c:majorTickMark val="out"/>
        <c:minorTickMark val="none"/>
        <c:tickLblPos val="nextTo"/>
        <c:crossAx val="160240704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2DEA4-F646-4066-B622-3919DA23E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3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132</cp:revision>
  <dcterms:created xsi:type="dcterms:W3CDTF">2018-03-19T03:19:00Z</dcterms:created>
  <dcterms:modified xsi:type="dcterms:W3CDTF">2021-06-28T05:31:00Z</dcterms:modified>
</cp:coreProperties>
</file>