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 xml:space="preserve">Администрация </w:t>
      </w:r>
      <w:proofErr w:type="spellStart"/>
      <w:r w:rsidRPr="000708DF">
        <w:t>Большеулуйского</w:t>
      </w:r>
      <w:proofErr w:type="spellEnd"/>
      <w:r w:rsidRPr="000708DF">
        <w:t xml:space="preserve">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C87273" w:rsidRPr="00C87273">
        <w:t>06.07.</w:t>
      </w:r>
      <w:r w:rsidR="00B5223B" w:rsidRPr="00C87273">
        <w:t>20</w:t>
      </w:r>
      <w:r w:rsidR="005036E2" w:rsidRPr="00C87273">
        <w:t>2</w:t>
      </w:r>
      <w:r w:rsidR="00E550CB" w:rsidRPr="00C87273">
        <w:t>2</w:t>
      </w:r>
      <w:r w:rsidR="00E65361" w:rsidRPr="00C87273">
        <w:t xml:space="preserve"> №</w:t>
      </w:r>
      <w:r w:rsidR="00B5223B" w:rsidRPr="00C87273">
        <w:t xml:space="preserve"> </w:t>
      </w:r>
      <w:r w:rsidR="00C87273" w:rsidRPr="00C87273">
        <w:t>261</w:t>
      </w:r>
      <w:r w:rsidR="00B5223B" w:rsidRPr="00C87273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9D426B">
        <w:rPr>
          <w:b/>
          <w:i/>
        </w:rPr>
        <w:t>23</w:t>
      </w:r>
      <w:r w:rsidR="00D75127" w:rsidRPr="00D966D0">
        <w:rPr>
          <w:b/>
          <w:i/>
        </w:rPr>
        <w:t>.</w:t>
      </w:r>
      <w:r w:rsidR="007457E7">
        <w:rPr>
          <w:b/>
          <w:i/>
        </w:rPr>
        <w:t>0</w:t>
      </w:r>
      <w:r w:rsidR="009D426B">
        <w:rPr>
          <w:b/>
          <w:i/>
        </w:rPr>
        <w:t>8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>2</w:t>
      </w:r>
      <w:r w:rsidR="00E550CB">
        <w:rPr>
          <w:b/>
          <w:i/>
        </w:rPr>
        <w:t>2</w:t>
      </w:r>
      <w:r w:rsidR="00DC6B60">
        <w:rPr>
          <w:b/>
          <w:i/>
        </w:rPr>
        <w:t xml:space="preserve">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7457E7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29"/>
        <w:gridCol w:w="709"/>
        <w:gridCol w:w="1601"/>
        <w:gridCol w:w="3067"/>
        <w:gridCol w:w="817"/>
        <w:gridCol w:w="779"/>
        <w:gridCol w:w="1118"/>
      </w:tblGrid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24:09:0102004:183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9D426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9D426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ул. Партизанская, 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24:09:3101009:48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9D426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9D426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ул. Просвещения, 86В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24:09:3101037:215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1505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9D426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9D426B">
              <w:rPr>
                <w:sz w:val="18"/>
                <w:szCs w:val="18"/>
                <w:lang w:eastAsia="zh-CN"/>
              </w:rPr>
              <w:t xml:space="preserve"> район, с. Большой Улуй, ул. </w:t>
            </w:r>
            <w:proofErr w:type="gramStart"/>
            <w:r w:rsidRPr="009D426B">
              <w:rPr>
                <w:sz w:val="18"/>
                <w:szCs w:val="18"/>
                <w:lang w:eastAsia="zh-CN"/>
              </w:rPr>
              <w:t>Березовая</w:t>
            </w:r>
            <w:proofErr w:type="gramEnd"/>
            <w:r w:rsidRPr="009D426B">
              <w:rPr>
                <w:sz w:val="18"/>
                <w:szCs w:val="18"/>
                <w:lang w:eastAsia="zh-CN"/>
              </w:rPr>
              <w:t>, 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5579,00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1116,00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</w:tbl>
    <w:p w:rsidR="00CB6612" w:rsidRDefault="009A06E5" w:rsidP="00C1332C">
      <w:pPr>
        <w:ind w:left="-567" w:right="-57"/>
        <w:jc w:val="both"/>
      </w:pPr>
      <w:r w:rsidRPr="00CB6612">
        <w:rPr>
          <w:b/>
        </w:rPr>
        <w:lastRenderedPageBreak/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7457E7">
        <w:rPr>
          <w:b/>
        </w:rPr>
        <w:t>6</w:t>
      </w:r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162444" w:rsidRPr="00162444" w:rsidRDefault="00162444" w:rsidP="00162444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162444">
        <w:rPr>
          <w:color w:val="000000"/>
          <w:spacing w:val="4"/>
          <w:lang w:bidi="ru-RU"/>
        </w:rPr>
        <w:t xml:space="preserve">       Размер платы за технологическое присоединение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 максимальной мощностью, не превышающей 15 кВт включительно (с учетом ранее </w:t>
      </w:r>
      <w:r w:rsidRPr="00162444">
        <w:rPr>
          <w:color w:val="000000"/>
          <w:spacing w:val="4"/>
          <w:lang w:bidi="ru-RU"/>
        </w:rPr>
        <w:lastRenderedPageBreak/>
        <w:t xml:space="preserve">присоединенных в данной точке присоединения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устройств), устанавливается органом исполнительной </w:t>
      </w:r>
      <w:proofErr w:type="gramStart"/>
      <w:r w:rsidRPr="00162444">
        <w:rPr>
          <w:color w:val="000000"/>
          <w:spacing w:val="4"/>
          <w:lang w:bidi="ru-RU"/>
        </w:rPr>
        <w:t>власти</w:t>
      </w:r>
      <w:proofErr w:type="gramEnd"/>
      <w:r w:rsidRPr="00162444">
        <w:rPr>
          <w:color w:val="000000"/>
          <w:spacing w:val="4"/>
          <w:lang w:bidi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966D0" w:rsidRPr="000708DF" w:rsidRDefault="009F1D74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  <w:rPr>
          <w:b/>
          <w:i/>
        </w:rPr>
      </w:pPr>
      <w:r>
        <w:rPr>
          <w:b/>
        </w:rPr>
        <w:t xml:space="preserve">       </w:t>
      </w:r>
      <w:r w:rsidR="002222CB"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="002222CB" w:rsidRPr="000708DF">
        <w:t>Заявка подается по форме согласно приложению № 1 к извещению о проведен</w:t>
      </w:r>
      <w:proofErr w:type="gramStart"/>
      <w:r w:rsidR="002222CB" w:rsidRPr="000708DF">
        <w:t>ии ау</w:t>
      </w:r>
      <w:proofErr w:type="gramEnd"/>
      <w:r w:rsidR="002222CB"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="002222CB" w:rsidRPr="000708DF">
        <w:t>ул. Революции, 11, кабинет 2-1</w:t>
      </w:r>
      <w:r w:rsidR="000E4BE1">
        <w:t>7</w:t>
      </w:r>
      <w:r w:rsidR="002222CB" w:rsidRPr="000708DF">
        <w:t xml:space="preserve">, </w:t>
      </w:r>
      <w:r w:rsidR="009353B1">
        <w:t xml:space="preserve">в рабочие дни </w:t>
      </w:r>
      <w:r w:rsidR="002222CB"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9D426B">
        <w:rPr>
          <w:b/>
          <w:i/>
        </w:rPr>
        <w:t>15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</w:t>
      </w:r>
      <w:r w:rsidR="009D426B">
        <w:rPr>
          <w:b/>
          <w:i/>
        </w:rPr>
        <w:t>7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до 15.00 часов </w:t>
      </w:r>
      <w:r w:rsidR="009D426B">
        <w:rPr>
          <w:b/>
          <w:i/>
        </w:rPr>
        <w:t>15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</w:t>
      </w:r>
      <w:r w:rsidR="009D426B">
        <w:rPr>
          <w:b/>
          <w:i/>
        </w:rPr>
        <w:t>8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9D426B">
        <w:rPr>
          <w:b/>
          <w:sz w:val="24"/>
          <w:szCs w:val="24"/>
        </w:rPr>
        <w:t>15</w:t>
      </w:r>
      <w:r w:rsidR="007B1CCD" w:rsidRPr="000E4BE1">
        <w:rPr>
          <w:b/>
          <w:sz w:val="24"/>
          <w:szCs w:val="24"/>
        </w:rPr>
        <w:t>.</w:t>
      </w:r>
      <w:r w:rsidR="007457E7">
        <w:rPr>
          <w:b/>
          <w:sz w:val="24"/>
          <w:szCs w:val="24"/>
        </w:rPr>
        <w:t>0</w:t>
      </w:r>
      <w:r w:rsidR="009D426B">
        <w:rPr>
          <w:b/>
          <w:sz w:val="24"/>
          <w:szCs w:val="24"/>
        </w:rPr>
        <w:t>8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</w:t>
      </w:r>
      <w:r w:rsidR="00E550CB">
        <w:rPr>
          <w:b/>
          <w:sz w:val="24"/>
          <w:szCs w:val="24"/>
        </w:rPr>
        <w:t>2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457E7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E550CB">
        <w:t xml:space="preserve">страция </w:t>
      </w:r>
      <w:proofErr w:type="spellStart"/>
      <w:r w:rsidR="00E550CB">
        <w:t>Большеулуйского</w:t>
      </w:r>
      <w:proofErr w:type="spellEnd"/>
      <w:r w:rsidR="00E550CB">
        <w:t xml:space="preserve"> района</w:t>
      </w:r>
      <w:r w:rsidR="007457E7" w:rsidRPr="000708DF">
        <w:t>, ИНН 2409000638, КПП 240901001, ОКТМО 046114</w:t>
      </w:r>
      <w:r w:rsidR="007457E7">
        <w:t>07</w:t>
      </w:r>
      <w:r w:rsidR="007457E7" w:rsidRPr="000708DF">
        <w:t xml:space="preserve">, </w:t>
      </w:r>
      <w:r w:rsidR="007457E7">
        <w:t xml:space="preserve">№ казначейского счета: </w:t>
      </w:r>
      <w:r w:rsidR="00E550CB">
        <w:t>03232643046110001900</w:t>
      </w:r>
      <w:r w:rsidR="007457E7" w:rsidRPr="000708DF">
        <w:t xml:space="preserve">, </w:t>
      </w:r>
      <w:r w:rsidR="007457E7">
        <w:t>отделение Красноярск банка России//УФК по Красноярскому краю, г. Красноярск, БИК: 010407105, № счета 40102810245370000011.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lastRenderedPageBreak/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9D426B">
        <w:rPr>
          <w:b/>
          <w:i/>
        </w:rPr>
        <w:t>18</w:t>
      </w:r>
      <w:r w:rsidRPr="00806C82">
        <w:rPr>
          <w:b/>
          <w:i/>
        </w:rPr>
        <w:t>.</w:t>
      </w:r>
      <w:r w:rsidR="007457E7">
        <w:rPr>
          <w:b/>
          <w:i/>
        </w:rPr>
        <w:t>0</w:t>
      </w:r>
      <w:r w:rsidR="009D426B">
        <w:rPr>
          <w:b/>
          <w:i/>
        </w:rPr>
        <w:t>8</w:t>
      </w:r>
      <w:r w:rsidRPr="00D966D0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="007457E7">
        <w:t>, http://www.</w:t>
      </w:r>
      <w:proofErr w:type="spellStart"/>
      <w:r w:rsidR="007457E7">
        <w:rPr>
          <w:lang w:val="en-US"/>
        </w:rPr>
        <w:t>adm</w:t>
      </w:r>
      <w:proofErr w:type="spellEnd"/>
      <w:r w:rsidR="007457E7" w:rsidRPr="007457E7">
        <w:t>-</w:t>
      </w:r>
      <w:r w:rsidR="007457E7">
        <w:t>buluy</w:t>
      </w:r>
      <w:r w:rsidRPr="00C47D98">
        <w:t xml:space="preserve">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8B3055" w:rsidRDefault="008B3055" w:rsidP="00542967"/>
    <w:p w:rsidR="00542967" w:rsidRDefault="00542967" w:rsidP="00542967"/>
    <w:p w:rsidR="008B3055" w:rsidRDefault="008B3055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8B3055" w:rsidRDefault="008B3055" w:rsidP="0015527A">
      <w:pPr>
        <w:jc w:val="center"/>
      </w:pPr>
      <w:bookmarkStart w:id="0" w:name="_GoBack"/>
      <w:bookmarkEnd w:id="0"/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 w:rsidR="00E550CB">
        <w:t>_________________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 w:rsidR="00E550CB">
        <w:t>оведении торгов, опубликованным</w:t>
      </w:r>
      <w:r w:rsidRPr="00843507">
        <w:t>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E550CB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="00E550CB">
        <w:rPr>
          <w:b/>
        </w:rPr>
        <w:t>______</w:t>
      </w:r>
      <w:r w:rsidRPr="00843507">
        <w:t>,</w:t>
      </w:r>
      <w:r w:rsidR="00E550CB"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 w:rsidR="00E550CB">
        <w:t xml:space="preserve">, с. Большой Улуй, ул. </w:t>
      </w:r>
      <w:r w:rsidRPr="00843507">
        <w:t>_________________________________</w:t>
      </w:r>
      <w:r w:rsidR="00E550CB">
        <w:t>_______, общей 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 w:rsidR="00E550CB">
        <w:t>, для</w:t>
      </w:r>
      <w:r>
        <w:t>______________________________________________</w:t>
      </w:r>
      <w:r w:rsidR="00E550CB">
        <w:t>________________________.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E550CB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E550CB">
              <w:t>22</w:t>
            </w:r>
            <w:r w:rsidRPr="00843507">
              <w:t xml:space="preserve">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36E2"/>
    <w:rsid w:val="00507239"/>
    <w:rsid w:val="00533FC9"/>
    <w:rsid w:val="00542967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DD6"/>
    <w:rsid w:val="007457E7"/>
    <w:rsid w:val="0075159D"/>
    <w:rsid w:val="007923C3"/>
    <w:rsid w:val="007B1CCD"/>
    <w:rsid w:val="007F5413"/>
    <w:rsid w:val="00806C82"/>
    <w:rsid w:val="00820B4D"/>
    <w:rsid w:val="008247DB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9D426B"/>
    <w:rsid w:val="009F1D74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87273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550CB"/>
    <w:rsid w:val="00E65361"/>
    <w:rsid w:val="00EC324F"/>
    <w:rsid w:val="00ED31E0"/>
    <w:rsid w:val="00ED6F07"/>
    <w:rsid w:val="00EE3ABA"/>
    <w:rsid w:val="00F048D8"/>
    <w:rsid w:val="00F33F17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cp:lastPrinted>2022-07-07T05:02:00Z</cp:lastPrinted>
  <dcterms:created xsi:type="dcterms:W3CDTF">2022-07-05T09:40:00Z</dcterms:created>
  <dcterms:modified xsi:type="dcterms:W3CDTF">2022-07-07T05:03:00Z</dcterms:modified>
</cp:coreProperties>
</file>