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6" w:rsidRDefault="00BC5336" w:rsidP="00153907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C5336" w:rsidRDefault="00BC5336" w:rsidP="00BC533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336" w:rsidRDefault="00BC5336" w:rsidP="00BC533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36" w:rsidRDefault="00BC5336" w:rsidP="00BC5336">
      <w:pPr>
        <w:jc w:val="center"/>
        <w:rPr>
          <w:rFonts w:ascii="Times New Roman" w:hAnsi="Times New Roman"/>
        </w:rPr>
      </w:pP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ПОСТАНОВЛЕНИЕ</w:t>
      </w:r>
    </w:p>
    <w:p w:rsidR="00BC5336" w:rsidRDefault="00113CB8" w:rsidP="00BC5336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6A7E0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№ 01-п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BC5336" w:rsidRPr="00844463" w:rsidRDefault="00BC5336" w:rsidP="00BC5336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75119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6A7E0D">
        <w:rPr>
          <w:rFonts w:ascii="Times New Roman" w:hAnsi="Times New Roman" w:cs="Times New Roman"/>
          <w:b w:val="0"/>
          <w:sz w:val="28"/>
          <w:szCs w:val="28"/>
        </w:rPr>
        <w:t>Большеулуйском</w:t>
      </w:r>
      <w:proofErr w:type="spellEnd"/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463">
        <w:rPr>
          <w:rFonts w:ascii="Times New Roman" w:hAnsi="Times New Roman" w:cs="Times New Roman"/>
          <w:b w:val="0"/>
          <w:sz w:val="24"/>
          <w:szCs w:val="24"/>
        </w:rPr>
        <w:t>районе</w:t>
      </w:r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 xml:space="preserve"> (в ред. Постановлений Администрации </w:t>
      </w:r>
      <w:proofErr w:type="spellStart"/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>Большеулуйского</w:t>
      </w:r>
      <w:proofErr w:type="spellEnd"/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 xml:space="preserve"> района № 256-п от 08.12.2022)</w:t>
      </w:r>
    </w:p>
    <w:p w:rsidR="00BC5336" w:rsidRDefault="00BC5336" w:rsidP="00BC5336">
      <w:pPr>
        <w:pStyle w:val="ConsPlusTitle"/>
        <w:jc w:val="both"/>
        <w:rPr>
          <w:b w:val="0"/>
          <w:szCs w:val="22"/>
        </w:rPr>
      </w:pP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r w:rsidR="007E1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 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270-п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формировании и реализации», руководствуясь статьями 18, 21, 35 Устава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BC5336" w:rsidRDefault="00BC5336" w:rsidP="00BC53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75119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на реализацию инвестиционных проектов в приоритетных отраслях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(прилагается).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64BF">
        <w:rPr>
          <w:rFonts w:ascii="Times New Roman" w:hAnsi="Times New Roman"/>
          <w:sz w:val="28"/>
          <w:szCs w:val="28"/>
        </w:rPr>
        <w:t xml:space="preserve"> </w:t>
      </w:r>
      <w:r w:rsidR="006A3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начальника                                                                         отдела по экономическому планированию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района </w:t>
      </w:r>
      <w:proofErr w:type="spellStart"/>
      <w:r>
        <w:rPr>
          <w:rFonts w:ascii="Times New Roman" w:hAnsi="Times New Roman"/>
          <w:sz w:val="28"/>
          <w:szCs w:val="28"/>
        </w:rPr>
        <w:t>Гомзякову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35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Постановление </w:t>
      </w:r>
      <w:r w:rsidR="006A3544">
        <w:rPr>
          <w:rFonts w:ascii="Times New Roman" w:hAnsi="Times New Roman"/>
          <w:sz w:val="28"/>
          <w:szCs w:val="28"/>
        </w:rPr>
        <w:t xml:space="preserve">вступает в силу и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3544" w:rsidRDefault="006A3544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BC5336" w:rsidRDefault="00BC5336" w:rsidP="00BC53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С.А. Любкин</w:t>
      </w:r>
    </w:p>
    <w:p w:rsidR="004B423C" w:rsidRDefault="00BC5336" w:rsidP="004B423C">
      <w:pPr>
        <w:pStyle w:val="ConsPlusTitle"/>
        <w:ind w:left="467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153907" w:rsidRPr="004B42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53907" w:rsidRPr="004B423C" w:rsidRDefault="00153907" w:rsidP="004B423C">
      <w:pPr>
        <w:pStyle w:val="ConsPlusTitle"/>
        <w:ind w:left="467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423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4B423C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</w:t>
      </w:r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>Большеулуйского</w:t>
      </w:r>
      <w:proofErr w:type="spellEnd"/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153907" w:rsidRPr="00B71189" w:rsidRDefault="00B71189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71189">
        <w:rPr>
          <w:rFonts w:ascii="Times New Roman" w:hAnsi="Times New Roman" w:cs="Times New Roman"/>
          <w:b w:val="0"/>
          <w:sz w:val="24"/>
          <w:szCs w:val="24"/>
        </w:rPr>
        <w:t>от 10.01.2022 г. № 01-п</w:t>
      </w:r>
    </w:p>
    <w:p w:rsidR="00E3437D" w:rsidRPr="00E3437D" w:rsidRDefault="00E3437D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E3437D">
        <w:rPr>
          <w:rFonts w:ascii="Times New Roman" w:hAnsi="Times New Roman" w:cs="Times New Roman"/>
          <w:b w:val="0"/>
          <w:sz w:val="16"/>
          <w:szCs w:val="16"/>
        </w:rPr>
        <w:t>(в ред.</w:t>
      </w:r>
      <w:r w:rsidR="000207A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E3437D">
        <w:rPr>
          <w:rFonts w:ascii="Times New Roman" w:hAnsi="Times New Roman" w:cs="Times New Roman"/>
          <w:b w:val="0"/>
          <w:sz w:val="16"/>
          <w:szCs w:val="16"/>
        </w:rPr>
        <w:t xml:space="preserve">Постановлений </w:t>
      </w:r>
    </w:p>
    <w:p w:rsidR="00E3437D" w:rsidRPr="00E3437D" w:rsidRDefault="00E3437D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E3437D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</w:t>
      </w:r>
      <w:proofErr w:type="spellStart"/>
      <w:r w:rsidRPr="00E3437D">
        <w:rPr>
          <w:rFonts w:ascii="Times New Roman" w:hAnsi="Times New Roman" w:cs="Times New Roman"/>
          <w:b w:val="0"/>
          <w:sz w:val="16"/>
          <w:szCs w:val="16"/>
        </w:rPr>
        <w:t>Большеулуйского</w:t>
      </w:r>
      <w:proofErr w:type="spellEnd"/>
      <w:r w:rsidRPr="00E3437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153907" w:rsidRPr="00E3437D" w:rsidRDefault="000207AE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р</w:t>
      </w:r>
      <w:r w:rsidR="00E3437D" w:rsidRPr="00E3437D">
        <w:rPr>
          <w:rFonts w:ascii="Times New Roman" w:hAnsi="Times New Roman" w:cs="Times New Roman"/>
          <w:b w:val="0"/>
          <w:sz w:val="16"/>
          <w:szCs w:val="16"/>
        </w:rPr>
        <w:t>айона от 08.12.2022 № 256-п)</w:t>
      </w:r>
    </w:p>
    <w:p w:rsidR="00430844" w:rsidRDefault="0043084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9621A4" w:rsidRDefault="00FB5F7C" w:rsidP="006C383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621A4">
        <w:rPr>
          <w:rFonts w:ascii="Times New Roman" w:hAnsi="Times New Roman" w:cs="Times New Roman"/>
          <w:b w:val="0"/>
          <w:sz w:val="36"/>
          <w:szCs w:val="36"/>
        </w:rPr>
        <w:t>Общие положения</w:t>
      </w:r>
    </w:p>
    <w:p w:rsidR="006C3837" w:rsidRPr="009621A4" w:rsidRDefault="006C3837" w:rsidP="006C3837">
      <w:pPr>
        <w:pStyle w:val="ConsPlusTitle"/>
        <w:ind w:left="737"/>
        <w:outlineLvl w:val="1"/>
        <w:rPr>
          <w:rFonts w:ascii="Times New Roman" w:hAnsi="Times New Roman" w:cs="Times New Roman"/>
          <w:b w:val="0"/>
          <w:sz w:val="36"/>
          <w:szCs w:val="36"/>
        </w:rPr>
      </w:pPr>
    </w:p>
    <w:p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</w:t>
      </w:r>
      <w:r w:rsidR="00C32B90" w:rsidRPr="00C32B90">
        <w:rPr>
          <w:rFonts w:ascii="Times New Roman" w:hAnsi="Times New Roman" w:cs="Times New Roman"/>
          <w:sz w:val="28"/>
          <w:szCs w:val="28"/>
        </w:rPr>
        <w:br/>
        <w:t xml:space="preserve">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5A34D5" w:rsidRDefault="005A34D5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205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C20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05D3">
        <w:rPr>
          <w:rFonts w:ascii="Times New Roman" w:hAnsi="Times New Roman" w:cs="Times New Roman"/>
          <w:sz w:val="28"/>
          <w:szCs w:val="28"/>
        </w:rPr>
        <w:t xml:space="preserve"> № 107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>
        <w:rPr>
          <w:rFonts w:ascii="Times New Roman" w:hAnsi="Times New Roman"/>
          <w:color w:val="000000"/>
          <w:sz w:val="28"/>
          <w:szCs w:val="28"/>
        </w:rPr>
        <w:br/>
      </w:r>
      <w:r w:rsidRPr="00BD644F">
        <w:rPr>
          <w:rFonts w:ascii="Times New Roman" w:hAnsi="Times New Roman"/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:rsidR="00E66D65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проведение государственной экспертизы проектной документации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и результатов инженерных изысканий в случаях, когда проведение такой экспертизы предусмотрено законодательством Российской Федерации,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капитальные вложения, инвестиции в оборотный капитал до года выхода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на проектную мощность, за исключением процентов по кредитам (займам);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CD08B2" w:rsidRPr="00FB5F7C" w:rsidRDefault="00CD08B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Default="00FA617D" w:rsidP="001F4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:rsidR="00183FC9" w:rsidRPr="00AC4C48" w:rsidRDefault="00183FC9" w:rsidP="001F4B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 w:rsidR="009F6136"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</w:t>
      </w:r>
      <w:r w:rsidR="00B85D0D" w:rsidRPr="00B85D0D">
        <w:rPr>
          <w:rFonts w:ascii="Times New Roman" w:hAnsi="Times New Roman" w:cs="Times New Roman"/>
          <w:sz w:val="28"/>
          <w:szCs w:val="28"/>
        </w:rPr>
        <w:lastRenderedPageBreak/>
        <w:t xml:space="preserve">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FF43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C383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C383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3837">
        <w:rPr>
          <w:rFonts w:ascii="Times New Roman" w:hAnsi="Times New Roman" w:cs="Times New Roman"/>
          <w:sz w:val="28"/>
          <w:szCs w:val="28"/>
        </w:rPr>
        <w:t xml:space="preserve"> </w:t>
      </w:r>
      <w:r w:rsidR="00662349">
        <w:rPr>
          <w:rFonts w:ascii="Times New Roman" w:hAnsi="Times New Roman" w:cs="Times New Roman"/>
          <w:sz w:val="28"/>
          <w:szCs w:val="28"/>
        </w:rPr>
        <w:t>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="006C383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C383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F56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6519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56519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EB130F" w:rsidRDefault="00EB130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EB130F">
        <w:rPr>
          <w:rFonts w:ascii="Times New Roman" w:hAnsi="Times New Roman" w:cs="Times New Roman"/>
          <w:sz w:val="28"/>
          <w:szCs w:val="28"/>
        </w:rPr>
        <w:t xml:space="preserve">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:rsidR="008962E7" w:rsidRPr="00C2748A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>Субсидия предоставляется в целях возмещения затрат</w:t>
      </w:r>
      <w:r w:rsidR="008962E7">
        <w:rPr>
          <w:rFonts w:ascii="Times New Roman" w:hAnsi="Times New Roman"/>
          <w:sz w:val="28"/>
          <w:szCs w:val="28"/>
        </w:rPr>
        <w:t xml:space="preserve"> </w:t>
      </w:r>
      <w:r w:rsidR="00255DC3">
        <w:rPr>
          <w:rFonts w:ascii="Times New Roman" w:hAnsi="Times New Roman"/>
          <w:sz w:val="28"/>
          <w:szCs w:val="28"/>
        </w:rPr>
        <w:br/>
      </w:r>
      <w:r w:rsidR="008962E7">
        <w:rPr>
          <w:rFonts w:ascii="Times New Roman" w:hAnsi="Times New Roman"/>
          <w:sz w:val="28"/>
          <w:szCs w:val="28"/>
        </w:rPr>
        <w:t>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8962E7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разработк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компенсаци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Pr="00BD644F">
        <w:rPr>
          <w:rFonts w:ascii="Times New Roman" w:hAnsi="Times New Roman"/>
          <w:sz w:val="28"/>
          <w:szCs w:val="28"/>
        </w:rPr>
        <w:t xml:space="preserve">и (или) очередных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лизинговых платежей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по заключенным договорам лизинга (</w:t>
      </w:r>
      <w:proofErr w:type="spellStart"/>
      <w:r w:rsidRPr="00C2748A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C2748A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приобретение оборудования.</w:t>
      </w:r>
    </w:p>
    <w:p w:rsidR="00E665BD" w:rsidRPr="004F2EC9" w:rsidRDefault="00C045E2" w:rsidP="004F2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исходя из соответствия приоритетным направлениям социально-экономического развития </w:t>
      </w:r>
      <w:proofErr w:type="spellStart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A7762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вклада от реализации проекта в социально-экономическое развитие </w:t>
      </w:r>
      <w:proofErr w:type="spellStart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A7762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критериями, установленными пунктом 2.10 Порядка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45E2" w:rsidRDefault="008962E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>, являющиеся участниками отбора,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:rsidR="00143F60" w:rsidRDefault="00143F6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621A4">
        <w:rPr>
          <w:rFonts w:ascii="Times New Roman" w:hAnsi="Times New Roman" w:cs="Times New Roman"/>
          <w:b w:val="0"/>
          <w:sz w:val="36"/>
          <w:szCs w:val="36"/>
        </w:rPr>
        <w:t>2. Условия и порядок предоставления субсидий</w:t>
      </w:r>
    </w:p>
    <w:p w:rsidR="009621A4" w:rsidRPr="009621A4" w:rsidRDefault="009621A4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</w:p>
    <w:p w:rsidR="00FB5F7C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A5">
        <w:rPr>
          <w:rFonts w:ascii="Times New Roman" w:hAnsi="Times New Roman" w:cs="Times New Roman"/>
          <w:sz w:val="28"/>
          <w:szCs w:val="28"/>
        </w:rPr>
        <w:t>2.1. Заявител</w:t>
      </w:r>
      <w:r w:rsidR="009E79C1" w:rsidRPr="008838A5">
        <w:rPr>
          <w:rFonts w:ascii="Times New Roman" w:hAnsi="Times New Roman" w:cs="Times New Roman"/>
          <w:sz w:val="28"/>
          <w:szCs w:val="28"/>
        </w:rPr>
        <w:t>и</w:t>
      </w:r>
      <w:r w:rsidRPr="008838A5">
        <w:rPr>
          <w:rFonts w:ascii="Times New Roman" w:hAnsi="Times New Roman" w:cs="Times New Roman"/>
          <w:sz w:val="28"/>
          <w:szCs w:val="28"/>
        </w:rPr>
        <w:t xml:space="preserve"> на </w:t>
      </w:r>
      <w:r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t>первое число месяца подачи заявки, указанной в пункте</w:t>
      </w:r>
      <w:r w:rsidRPr="001C02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0000"/>
        </w:rPr>
        <w:t xml:space="preserve"> </w:t>
      </w:r>
      <w:r w:rsidR="008838A5"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</w:t>
      </w:r>
      <w:r w:rsidRPr="00883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8A5">
        <w:rPr>
          <w:rFonts w:ascii="Times New Roman" w:hAnsi="Times New Roman" w:cs="Times New Roman"/>
          <w:sz w:val="28"/>
          <w:szCs w:val="28"/>
        </w:rPr>
        <w:t>Порядка</w:t>
      </w:r>
      <w:r w:rsidRPr="000A47DF">
        <w:rPr>
          <w:rFonts w:ascii="Times New Roman" w:hAnsi="Times New Roman" w:cs="Times New Roman"/>
          <w:sz w:val="28"/>
          <w:szCs w:val="28"/>
        </w:rPr>
        <w:t>, должн</w:t>
      </w:r>
      <w:r w:rsidR="009E79C1">
        <w:rPr>
          <w:rFonts w:ascii="Times New Roman" w:hAnsi="Times New Roman" w:cs="Times New Roman"/>
          <w:sz w:val="28"/>
          <w:szCs w:val="28"/>
        </w:rPr>
        <w:t>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1C0290">
        <w:rPr>
          <w:rFonts w:ascii="Times New Roman" w:hAnsi="Times New Roman" w:cs="Times New Roman"/>
          <w:sz w:val="28"/>
          <w:szCs w:val="28"/>
        </w:rPr>
        <w:t>1.</w:t>
      </w:r>
      <w:r w:rsidR="009E79C1" w:rsidRPr="001C0290">
        <w:rPr>
          <w:rFonts w:ascii="Times New Roman" w:hAnsi="Times New Roman" w:cs="Times New Roman"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4180F" w:rsidRDefault="0094180F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А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>(за исключением классов 02, 03), B, D, E, G</w:t>
      </w:r>
      <w:r w:rsidR="00DD4E20">
        <w:rPr>
          <w:rFonts w:ascii="Times New Roman" w:hAnsi="Times New Roman" w:cs="Times New Roman"/>
          <w:sz w:val="28"/>
          <w:szCs w:val="28"/>
        </w:rPr>
        <w:t xml:space="preserve"> (за исключением п</w:t>
      </w:r>
      <w:r w:rsidR="00286AA2">
        <w:rPr>
          <w:rFonts w:ascii="Times New Roman" w:hAnsi="Times New Roman" w:cs="Times New Roman"/>
          <w:sz w:val="28"/>
          <w:szCs w:val="28"/>
        </w:rPr>
        <w:t>одгруппы 47.59.5.; группы 47.61</w:t>
      </w:r>
      <w:r w:rsidR="00DD4E20">
        <w:rPr>
          <w:rFonts w:ascii="Times New Roman" w:hAnsi="Times New Roman" w:cs="Times New Roman"/>
          <w:sz w:val="28"/>
          <w:szCs w:val="28"/>
        </w:rPr>
        <w:t>-47.63; подгруппы</w:t>
      </w:r>
      <w:r w:rsidR="00286AA2">
        <w:rPr>
          <w:rFonts w:ascii="Times New Roman" w:hAnsi="Times New Roman" w:cs="Times New Roman"/>
          <w:sz w:val="28"/>
          <w:szCs w:val="28"/>
        </w:rPr>
        <w:t xml:space="preserve"> 47.78.5; 47.79.1; 47.79.2)</w:t>
      </w:r>
      <w:r w:rsidRPr="0094180F">
        <w:rPr>
          <w:rFonts w:ascii="Times New Roman" w:hAnsi="Times New Roman" w:cs="Times New Roman"/>
          <w:sz w:val="28"/>
          <w:szCs w:val="28"/>
        </w:rPr>
        <w:t>, K, L, M</w:t>
      </w:r>
      <w:r w:rsidR="00286AA2">
        <w:rPr>
          <w:rFonts w:ascii="Times New Roman" w:hAnsi="Times New Roman" w:cs="Times New Roman"/>
          <w:sz w:val="28"/>
          <w:szCs w:val="28"/>
        </w:rPr>
        <w:t xml:space="preserve"> (за исключением группы 70.21; 71.11; 73.11; 74.10-74.30)</w:t>
      </w:r>
      <w:r w:rsidRPr="0094180F">
        <w:rPr>
          <w:rFonts w:ascii="Times New Roman" w:hAnsi="Times New Roman" w:cs="Times New Roman"/>
          <w:sz w:val="28"/>
          <w:szCs w:val="28"/>
        </w:rPr>
        <w:t xml:space="preserve">, N, O, S, T, U Общероссийского классификатора видов экономической деятельности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ОК 029-2014, утвержденного Приказом </w:t>
      </w:r>
      <w:proofErr w:type="spellStart"/>
      <w:r w:rsidRPr="0094180F">
        <w:rPr>
          <w:rFonts w:ascii="Times New Roman" w:hAnsi="Times New Roman" w:cs="Times New Roman"/>
          <w:sz w:val="28"/>
          <w:szCs w:val="28"/>
        </w:rPr>
        <w:t>Рос</w:t>
      </w:r>
      <w:r w:rsidR="0033677D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33677D"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33677D" w:rsidRDefault="0033677D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71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B8317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B83171">
        <w:rPr>
          <w:rFonts w:ascii="Times New Roman" w:hAnsi="Times New Roman" w:cs="Times New Roman"/>
          <w:sz w:val="28"/>
          <w:szCs w:val="28"/>
        </w:rPr>
        <w:t>двух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B83171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B83171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B83171">
        <w:rPr>
          <w:rFonts w:ascii="Times New Roman" w:hAnsi="Times New Roman" w:cs="Times New Roman"/>
          <w:sz w:val="28"/>
          <w:szCs w:val="28"/>
        </w:rPr>
        <w:t xml:space="preserve">в году подачи в период 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Pr="00B83171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 заявления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 </w:t>
      </w:r>
      <w:r w:rsidRPr="00B83171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B83171">
        <w:rPr>
          <w:rFonts w:ascii="Times New Roman" w:hAnsi="Times New Roman" w:cs="Times New Roman"/>
          <w:sz w:val="28"/>
          <w:szCs w:val="28"/>
        </w:rPr>
        <w:t xml:space="preserve"> </w:t>
      </w:r>
      <w:r w:rsidRPr="00B83171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lastRenderedPageBreak/>
        <w:t>осуществляющих предпринимательскую деятельность в сфере игорного бизнеса;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9861FA" w:rsidRPr="009861FA" w:rsidRDefault="00FA2DFF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565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5651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56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2B4B">
        <w:rPr>
          <w:rFonts w:ascii="Times New Roman" w:hAnsi="Times New Roman" w:cs="Times New Roman"/>
          <w:sz w:val="28"/>
          <w:szCs w:val="28"/>
        </w:rPr>
        <w:t xml:space="preserve"> </w:t>
      </w:r>
      <w:r w:rsidR="0088157F">
        <w:rPr>
          <w:rFonts w:ascii="Times New Roman" w:hAnsi="Times New Roman" w:cs="Times New Roman"/>
          <w:sz w:val="28"/>
          <w:szCs w:val="28"/>
        </w:rPr>
        <w:t>размещает</w:t>
      </w:r>
      <w:r w:rsidR="0088157F" w:rsidRPr="0088157F">
        <w:t xml:space="preserve"> </w:t>
      </w:r>
      <w:r w:rsidR="008C130D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D6B7E">
        <w:rPr>
          <w:rFonts w:ascii="Times New Roman" w:hAnsi="Times New Roman" w:cs="Times New Roman"/>
          <w:sz w:val="28"/>
          <w:szCs w:val="28"/>
        </w:rPr>
        <w:t>отбора</w:t>
      </w:r>
      <w:r w:rsidR="009861FA">
        <w:rPr>
          <w:rFonts w:ascii="Times New Roman" w:hAnsi="Times New Roman" w:cs="Times New Roman"/>
          <w:sz w:val="28"/>
          <w:szCs w:val="28"/>
        </w:rPr>
        <w:t xml:space="preserve"> </w:t>
      </w:r>
      <w:r w:rsidR="003F2B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 указанием в объявлении о проведении отбора</w:t>
      </w:r>
      <w:r w:rsidR="009861FA" w:rsidRPr="009861FA">
        <w:rPr>
          <w:rFonts w:ascii="Times New Roman" w:hAnsi="Times New Roman" w:cs="Times New Roman"/>
          <w:sz w:val="28"/>
          <w:szCs w:val="28"/>
        </w:rPr>
        <w:t>: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 xml:space="preserve">порядка подачи предложений (заявок) участниками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61FA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</w:t>
      </w:r>
      <w:r>
        <w:rPr>
          <w:rFonts w:ascii="Times New Roman" w:hAnsi="Times New Roman" w:cs="Times New Roman"/>
          <w:sz w:val="28"/>
          <w:szCs w:val="28"/>
        </w:rPr>
        <w:t>ния срока такого предоставления.</w:t>
      </w:r>
    </w:p>
    <w:p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проведении </w:t>
      </w:r>
      <w:r w:rsidR="00670F50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3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C0E54" w:rsidRPr="00FF43B9">
        <w:rPr>
          <w:rFonts w:ascii="Times New Roman" w:hAnsi="Times New Roman" w:cs="Times New Roman"/>
          <w:sz w:val="28"/>
          <w:szCs w:val="28"/>
        </w:rPr>
        <w:t xml:space="preserve">в </w:t>
      </w:r>
      <w:r w:rsidR="00AE205B" w:rsidRPr="00FF43B9">
        <w:rPr>
          <w:rFonts w:ascii="Times New Roman" w:hAnsi="Times New Roman" w:cs="Times New Roman"/>
          <w:sz w:val="28"/>
          <w:szCs w:val="28"/>
        </w:rPr>
        <w:t>Администраци</w:t>
      </w:r>
      <w:r w:rsidR="00AC0E54" w:rsidRPr="00FF43B9">
        <w:rPr>
          <w:rFonts w:ascii="Times New Roman" w:hAnsi="Times New Roman" w:cs="Times New Roman"/>
          <w:sz w:val="28"/>
          <w:szCs w:val="28"/>
        </w:rPr>
        <w:t>ю</w:t>
      </w:r>
      <w:r w:rsidR="00AE205B" w:rsidRPr="00F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5B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AE205B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43B9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2F6003" w:rsidRPr="00FF43B9">
        <w:rPr>
          <w:rFonts w:ascii="Times New Roman" w:hAnsi="Times New Roman" w:cs="Times New Roman"/>
          <w:sz w:val="28"/>
          <w:szCs w:val="28"/>
        </w:rPr>
        <w:t xml:space="preserve">662110, Красноярский край, </w:t>
      </w:r>
      <w:proofErr w:type="spellStart"/>
      <w:r w:rsidR="002F6003" w:rsidRPr="00FF43B9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2F6003" w:rsidRPr="00FF43B9">
        <w:rPr>
          <w:rFonts w:ascii="Times New Roman" w:hAnsi="Times New Roman" w:cs="Times New Roman"/>
          <w:sz w:val="28"/>
          <w:szCs w:val="28"/>
        </w:rPr>
        <w:t xml:space="preserve"> район, с. Большой Улуй, ул. Революции 11</w:t>
      </w:r>
      <w:r w:rsidRPr="00FF43B9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progn</w:t>
      </w:r>
      <w:proofErr w:type="spellEnd"/>
      <w:r w:rsidR="00FC02BB" w:rsidRPr="00FF43B9">
        <w:rPr>
          <w:rFonts w:ascii="Times New Roman" w:hAnsi="Times New Roman" w:cs="Times New Roman"/>
          <w:sz w:val="28"/>
          <w:szCs w:val="28"/>
        </w:rPr>
        <w:t>_39159@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="00FC02BB" w:rsidRPr="00FF4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43B9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</w:t>
      </w:r>
      <w:r w:rsidRPr="008C130D">
        <w:rPr>
          <w:rFonts w:ascii="Times New Roman" w:hAnsi="Times New Roman" w:cs="Times New Roman"/>
          <w:sz w:val="28"/>
          <w:szCs w:val="28"/>
        </w:rPr>
        <w:t xml:space="preserve"> указанному адресу заявку, содержащую следующие документы (далее - заявка):</w:t>
      </w:r>
    </w:p>
    <w:p w:rsidR="00FB5F7C" w:rsidRPr="00FB5F7C" w:rsidRDefault="007B7B40" w:rsidP="008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2.4.1.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установленной форме </w:t>
      </w:r>
      <w:r w:rsidR="00FB5F7C" w:rsidRPr="00FB5F7C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8C130D">
        <w:rPr>
          <w:rFonts w:ascii="Times New Roman" w:hAnsi="Times New Roman" w:cs="Times New Roman"/>
          <w:sz w:val="28"/>
          <w:szCs w:val="28"/>
        </w:rPr>
        <w:t>№</w:t>
      </w:r>
      <w:r w:rsidR="008D6F9D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>к Порядку)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FB5F7C" w:rsidRPr="000873DF" w:rsidRDefault="007B7B40" w:rsidP="008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(</w:t>
      </w:r>
      <w:r w:rsidR="00817009">
        <w:rPr>
          <w:rFonts w:ascii="Times New Roman" w:hAnsi="Times New Roman" w:cs="Times New Roman"/>
          <w:sz w:val="28"/>
          <w:szCs w:val="28"/>
        </w:rPr>
        <w:t xml:space="preserve">см. рекомендации в </w:t>
      </w:r>
      <w:r w:rsidR="00FB5F7C" w:rsidRPr="000873DF">
        <w:rPr>
          <w:rFonts w:ascii="Times New Roman" w:hAnsi="Times New Roman" w:cs="Times New Roman"/>
          <w:sz w:val="28"/>
          <w:szCs w:val="28"/>
        </w:rPr>
        <w:t>приложени</w:t>
      </w:r>
      <w:r w:rsidR="00817009">
        <w:rPr>
          <w:rFonts w:ascii="Times New Roman" w:hAnsi="Times New Roman" w:cs="Times New Roman"/>
          <w:sz w:val="28"/>
          <w:szCs w:val="28"/>
        </w:rPr>
        <w:t>и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№</w:t>
      </w:r>
      <w:r w:rsidR="008D6F9D">
        <w:rPr>
          <w:rFonts w:ascii="Times New Roman" w:hAnsi="Times New Roman" w:cs="Times New Roman"/>
          <w:sz w:val="28"/>
          <w:szCs w:val="28"/>
        </w:rPr>
        <w:t xml:space="preserve"> </w:t>
      </w:r>
      <w:r w:rsidR="00E31BC7">
        <w:rPr>
          <w:rFonts w:ascii="Times New Roman" w:hAnsi="Times New Roman" w:cs="Times New Roman"/>
          <w:sz w:val="28"/>
          <w:szCs w:val="28"/>
        </w:rPr>
        <w:t>7</w:t>
      </w:r>
      <w:r w:rsidR="008D6F9D">
        <w:rPr>
          <w:rFonts w:ascii="Times New Roman" w:hAnsi="Times New Roman" w:cs="Times New Roman"/>
          <w:sz w:val="28"/>
          <w:szCs w:val="28"/>
        </w:rPr>
        <w:t xml:space="preserve"> </w:t>
      </w:r>
      <w:r w:rsidR="00FB5F7C" w:rsidRPr="000873DF">
        <w:rPr>
          <w:rFonts w:ascii="Times New Roman" w:hAnsi="Times New Roman" w:cs="Times New Roman"/>
          <w:sz w:val="28"/>
          <w:szCs w:val="28"/>
        </w:rPr>
        <w:t>к Поря</w:t>
      </w:r>
      <w:r w:rsidR="008C130D" w:rsidRPr="000873DF">
        <w:rPr>
          <w:rFonts w:ascii="Times New Roman" w:hAnsi="Times New Roman" w:cs="Times New Roman"/>
          <w:sz w:val="28"/>
          <w:szCs w:val="28"/>
        </w:rPr>
        <w:t>дку);</w:t>
      </w:r>
    </w:p>
    <w:p w:rsidR="00037C8B" w:rsidRPr="00722515" w:rsidRDefault="007B7B40" w:rsidP="0072251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037C8B" w:rsidRPr="0072251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73DF" w:rsidRPr="00722515" w:rsidRDefault="007B7B40" w:rsidP="00087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0873DF" w:rsidRPr="0072251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FB5F7C" w:rsidRPr="00722515" w:rsidRDefault="007B7B4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037C8B" w:rsidRPr="00722515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722515">
        <w:rPr>
          <w:rFonts w:ascii="Times New Roman" w:hAnsi="Times New Roman" w:cs="Times New Roman"/>
          <w:sz w:val="28"/>
          <w:szCs w:val="28"/>
        </w:rPr>
        <w:t>к</w:t>
      </w:r>
      <w:r w:rsidR="00FB5F7C" w:rsidRPr="00722515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0873DF" w:rsidRPr="00722515">
        <w:rPr>
          <w:rFonts w:ascii="Times New Roman" w:hAnsi="Times New Roman" w:cs="Times New Roman"/>
          <w:sz w:val="28"/>
          <w:szCs w:val="28"/>
        </w:rPr>
        <w:t>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FB5F7C" w:rsidRPr="00112C8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товарных (товарно-транспортных) накладных;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актов о приеме-передаче объектов основных средств;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="00FB5F7C" w:rsidRPr="00112C8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112C8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112C84">
        <w:rPr>
          <w:rFonts w:ascii="Times New Roman" w:hAnsi="Times New Roman" w:cs="Times New Roman"/>
          <w:sz w:val="28"/>
          <w:szCs w:val="28"/>
        </w:rPr>
        <w:t>платежных пор</w:t>
      </w:r>
      <w:r w:rsidR="00D1321D">
        <w:rPr>
          <w:rFonts w:ascii="Times New Roman" w:hAnsi="Times New Roman" w:cs="Times New Roman"/>
          <w:sz w:val="28"/>
          <w:szCs w:val="28"/>
        </w:rPr>
        <w:t>учений. Предельные размеры расчетов наличными деньгами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Центральным банком Российской Федерации.</w:t>
      </w:r>
      <w:bookmarkStart w:id="1" w:name="_GoBack"/>
      <w:bookmarkEnd w:id="1"/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</w:t>
      </w:r>
      <w:r w:rsidR="000873DF" w:rsidRPr="00112C84">
        <w:rPr>
          <w:rFonts w:ascii="Times New Roman" w:hAnsi="Times New Roman" w:cs="Times New Roman"/>
          <w:sz w:val="28"/>
          <w:szCs w:val="28"/>
        </w:rPr>
        <w:t>ое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112C84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баланс приобретенного оборудовани</w:t>
      </w:r>
      <w:r w:rsidR="000873DF" w:rsidRPr="00112C84">
        <w:rPr>
          <w:rFonts w:ascii="Times New Roman" w:hAnsi="Times New Roman" w:cs="Times New Roman"/>
          <w:sz w:val="28"/>
          <w:szCs w:val="28"/>
        </w:rPr>
        <w:t>я;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112C84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112C84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2.4.16.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опии технических паспортов (паспортов), технической </w:t>
      </w:r>
      <w:r w:rsidR="000873DF" w:rsidRPr="00112C84">
        <w:rPr>
          <w:rFonts w:ascii="Times New Roman" w:hAnsi="Times New Roman" w:cs="Times New Roman"/>
          <w:sz w:val="28"/>
          <w:szCs w:val="28"/>
        </w:rPr>
        <w:t>документации на предмет лизинга;</w:t>
      </w:r>
    </w:p>
    <w:p w:rsidR="00FB5F7C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6402EB">
        <w:rPr>
          <w:rFonts w:ascii="Times New Roman" w:hAnsi="Times New Roman" w:cs="Times New Roman"/>
          <w:sz w:val="28"/>
          <w:szCs w:val="28"/>
        </w:rPr>
        <w:t>;</w:t>
      </w:r>
    </w:p>
    <w:p w:rsidR="007342A1" w:rsidRPr="008D6F9D" w:rsidRDefault="007342A1" w:rsidP="006D60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2.4.18. </w:t>
      </w:r>
      <w:r w:rsidR="006402EB">
        <w:rPr>
          <w:rFonts w:ascii="Times New Roman" w:hAnsi="Times New Roman" w:cs="Times New Roman"/>
          <w:sz w:val="28"/>
          <w:szCs w:val="28"/>
        </w:rPr>
        <w:t>согласие на обработку персональных да</w:t>
      </w:r>
      <w:r w:rsidR="003203E6">
        <w:rPr>
          <w:rFonts w:ascii="Times New Roman" w:hAnsi="Times New Roman" w:cs="Times New Roman"/>
          <w:sz w:val="28"/>
          <w:szCs w:val="28"/>
        </w:rPr>
        <w:t>нных (приложение № 2 к Порядку).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5.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lastRenderedPageBreak/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B4206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5F7C" w:rsidRPr="005B7B77" w:rsidRDefault="005B7B77" w:rsidP="006D6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7"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FB5F7C" w:rsidRPr="00894A79" w:rsidRDefault="00894A79" w:rsidP="006D601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 xml:space="preserve">отделом информационного обеспечения Администрации </w:t>
      </w:r>
      <w:proofErr w:type="spellStart"/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D278F" w:rsidRPr="006D6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6D601E">
        <w:rPr>
          <w:rFonts w:ascii="Times New Roman" w:hAnsi="Times New Roman" w:cs="Times New Roman"/>
          <w:b w:val="0"/>
          <w:sz w:val="28"/>
          <w:szCs w:val="28"/>
        </w:rPr>
        <w:t>в течение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одного рабочего дня с момента приема документов. </w:t>
      </w:r>
      <w:r w:rsidR="008D278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79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7</w:t>
      </w:r>
      <w:r w:rsidRPr="00894A79">
        <w:rPr>
          <w:rFonts w:ascii="Times New Roman" w:hAnsi="Times New Roman" w:cs="Times New Roman"/>
          <w:sz w:val="28"/>
          <w:szCs w:val="28"/>
        </w:rPr>
        <w:t xml:space="preserve">. </w:t>
      </w:r>
      <w:r w:rsidR="00787B4B" w:rsidRPr="006D601E">
        <w:rPr>
          <w:rFonts w:ascii="Times New Roman" w:hAnsi="Times New Roman" w:cs="Times New Roman"/>
          <w:sz w:val="28"/>
          <w:szCs w:val="28"/>
        </w:rPr>
        <w:t xml:space="preserve">Отдел по экономическому планированию Администрации </w:t>
      </w:r>
      <w:proofErr w:type="spellStart"/>
      <w:r w:rsidR="00787B4B" w:rsidRPr="006D601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87B4B" w:rsidRPr="006D60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601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7B4B" w:rsidRPr="006D601E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Pr="006D601E">
        <w:rPr>
          <w:rFonts w:ascii="Times New Roman" w:hAnsi="Times New Roman" w:cs="Times New Roman"/>
          <w:sz w:val="28"/>
          <w:szCs w:val="28"/>
        </w:rPr>
        <w:t>со дня регистрации заяв</w:t>
      </w:r>
      <w:r w:rsidR="00894A79" w:rsidRPr="006D601E">
        <w:rPr>
          <w:rFonts w:ascii="Times New Roman" w:hAnsi="Times New Roman" w:cs="Times New Roman"/>
          <w:sz w:val="28"/>
          <w:szCs w:val="28"/>
        </w:rPr>
        <w:t>ки</w:t>
      </w:r>
      <w:r w:rsidRPr="006D601E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готовит заключение на предмет</w:t>
      </w:r>
      <w:r w:rsidRPr="00894A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6D601E">
        <w:rPr>
          <w:rFonts w:ascii="Times New Roman" w:hAnsi="Times New Roman" w:cs="Times New Roman"/>
          <w:sz w:val="28"/>
          <w:szCs w:val="28"/>
        </w:rPr>
        <w:t xml:space="preserve"> </w:t>
      </w:r>
      <w:r w:rsidRPr="00894A7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D278F">
        <w:rPr>
          <w:rFonts w:ascii="Times New Roman" w:hAnsi="Times New Roman" w:cs="Times New Roman"/>
          <w:sz w:val="28"/>
          <w:szCs w:val="28"/>
        </w:rPr>
        <w:br/>
      </w:r>
      <w:r w:rsidRPr="00894A79">
        <w:rPr>
          <w:rFonts w:ascii="Times New Roman" w:hAnsi="Times New Roman" w:cs="Times New Roman"/>
          <w:sz w:val="28"/>
          <w:szCs w:val="28"/>
        </w:rPr>
        <w:t>и предоставленных им документов требованиям настоящего Порядка.</w:t>
      </w:r>
    </w:p>
    <w:p w:rsidR="00B42063" w:rsidRDefault="00B42063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5C0D2E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предоставлении субсидий субъектам малого и (или) среднего предпринимательства (далее – комиссия) </w:t>
      </w:r>
      <w:r w:rsidRPr="00CE185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0D2E">
        <w:rPr>
          <w:rFonts w:ascii="Times New Roman" w:hAnsi="Times New Roman" w:cs="Times New Roman"/>
          <w:sz w:val="28"/>
          <w:szCs w:val="28"/>
        </w:rPr>
        <w:t>10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рассмотрения заявки 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об отказе в предоставлении субсидии в форме </w:t>
      </w:r>
      <w:r w:rsidR="005C0D2E">
        <w:rPr>
          <w:rFonts w:ascii="Times New Roman" w:hAnsi="Times New Roman" w:cs="Times New Roman"/>
          <w:sz w:val="28"/>
          <w:szCs w:val="28"/>
        </w:rPr>
        <w:t>протокола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 в письменной форме уведомляет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</w:t>
      </w:r>
      <w:r w:rsidR="005C0D2E">
        <w:rPr>
          <w:rFonts w:ascii="Times New Roman" w:hAnsi="Times New Roman" w:cs="Times New Roman"/>
          <w:sz w:val="28"/>
          <w:szCs w:val="28"/>
        </w:rPr>
        <w:t>5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принятия указанного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FF43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404F1" w:rsidRPr="00FF43B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185A">
        <w:rPr>
          <w:rFonts w:ascii="Times New Roman" w:hAnsi="Times New Roman" w:cs="Times New Roman"/>
          <w:sz w:val="28"/>
          <w:szCs w:val="28"/>
        </w:rPr>
        <w:t>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7501C3" w:rsidRPr="004755CC" w:rsidRDefault="005D31CB" w:rsidP="00750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2.</w:t>
      </w:r>
      <w:r w:rsidR="00B42063" w:rsidRPr="004755CC">
        <w:rPr>
          <w:rFonts w:ascii="Times New Roman" w:hAnsi="Times New Roman" w:cs="Times New Roman"/>
          <w:sz w:val="28"/>
          <w:szCs w:val="28"/>
        </w:rPr>
        <w:t>10</w:t>
      </w:r>
      <w:r w:rsidRPr="004755CC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4755CC">
        <w:rPr>
          <w:rFonts w:ascii="Times New Roman" w:hAnsi="Times New Roman" w:cs="Times New Roman"/>
          <w:sz w:val="28"/>
          <w:szCs w:val="28"/>
        </w:rPr>
        <w:t>О</w:t>
      </w:r>
      <w:r w:rsidRPr="004755CC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4755CC">
        <w:rPr>
          <w:rFonts w:ascii="Times New Roman" w:hAnsi="Times New Roman" w:cs="Times New Roman"/>
          <w:sz w:val="28"/>
          <w:szCs w:val="28"/>
        </w:rPr>
        <w:t>ов</w:t>
      </w:r>
      <w:r w:rsidRPr="004755CC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4755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55CC">
        <w:rPr>
          <w:rFonts w:ascii="Times New Roman" w:hAnsi="Times New Roman" w:cs="Times New Roman"/>
          <w:sz w:val="28"/>
          <w:szCs w:val="28"/>
        </w:rPr>
        <w:t>с использованием следующих критериев:</w:t>
      </w:r>
      <w:r w:rsidR="007501C3" w:rsidRPr="0047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CB" w:rsidRPr="004755CC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а) соответствие проекта приоритетным направлениям социально-экономического развития муниципального образования края:</w:t>
      </w:r>
    </w:p>
    <w:p w:rsidR="007501C3" w:rsidRPr="004755CC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соответствует – 10 баллов;</w:t>
      </w:r>
    </w:p>
    <w:p w:rsidR="007501C3" w:rsidRPr="00623EF0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не соответствует – 0 баллов;</w:t>
      </w:r>
    </w:p>
    <w:p w:rsidR="005D31CB" w:rsidRPr="008D278F" w:rsidRDefault="00AB6754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31CB" w:rsidRPr="008D278F">
        <w:rPr>
          <w:rFonts w:ascii="Times New Roman" w:hAnsi="Times New Roman" w:cs="Times New Roman"/>
          <w:sz w:val="28"/>
          <w:szCs w:val="28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lastRenderedPageBreak/>
        <w:t xml:space="preserve">более 6,0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4,5 до 5,9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3,0 до 4,49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2,0 до 2,9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1,0 до 1,9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>менее 1</w:t>
      </w:r>
      <w:r w:rsidR="00C571AC">
        <w:rPr>
          <w:rFonts w:ascii="Times New Roman" w:hAnsi="Times New Roman" w:cs="Times New Roman"/>
          <w:sz w:val="28"/>
          <w:szCs w:val="28"/>
        </w:rPr>
        <w:t xml:space="preserve"> -</w:t>
      </w:r>
      <w:r w:rsidRPr="008D278F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B42063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B42063" w:rsidRPr="00AC4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</w:r>
      <w:r w:rsid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50% - 5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50% - 4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10%, но не более 20% - 3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5%, но не более 10% - 2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5% - 1 балл;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80% - 5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60%, но не более 80% - 4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40%, но не более 60% - 3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40% - 2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20% - 1 балл;</w:t>
      </w:r>
    </w:p>
    <w:p w:rsid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баллов.</w:t>
      </w:r>
    </w:p>
    <w:p w:rsidR="002772C8" w:rsidRPr="0001534B" w:rsidRDefault="0001534B" w:rsidP="00015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623EF0" w:rsidRDefault="006448E9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5F">
        <w:rPr>
          <w:rFonts w:ascii="Times New Roman" w:hAnsi="Times New Roman" w:cs="Times New Roman"/>
          <w:sz w:val="28"/>
          <w:szCs w:val="28"/>
        </w:rPr>
        <w:t xml:space="preserve">При равенстве рангов, полученных проектами </w:t>
      </w:r>
      <w:proofErr w:type="gramStart"/>
      <w:r w:rsidRPr="007F015F">
        <w:rPr>
          <w:rFonts w:ascii="Times New Roman" w:hAnsi="Times New Roman" w:cs="Times New Roman"/>
          <w:sz w:val="28"/>
          <w:szCs w:val="28"/>
        </w:rPr>
        <w:t>более высокий ранг</w:t>
      </w:r>
      <w:proofErr w:type="gramEnd"/>
      <w:r w:rsidRPr="007F015F">
        <w:rPr>
          <w:rFonts w:ascii="Times New Roman" w:hAnsi="Times New Roman" w:cs="Times New Roman"/>
          <w:sz w:val="28"/>
          <w:szCs w:val="28"/>
        </w:rPr>
        <w:t xml:space="preserve">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Default="00CE185A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>
        <w:rPr>
          <w:rFonts w:ascii="Times New Roman" w:hAnsi="Times New Roman" w:cs="Times New Roman"/>
          <w:sz w:val="28"/>
          <w:szCs w:val="28"/>
        </w:rPr>
        <w:t xml:space="preserve">до </w:t>
      </w:r>
      <w:r w:rsidRPr="00CE185A">
        <w:rPr>
          <w:rFonts w:ascii="Times New Roman" w:hAnsi="Times New Roman" w:cs="Times New Roman"/>
          <w:sz w:val="28"/>
          <w:szCs w:val="28"/>
        </w:rPr>
        <w:t>50 процентов произведенных затрат, но не менее 300 тыс. рублей и не более 15,0 млн рублей одному получателю</w:t>
      </w:r>
      <w:r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4E44BB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E44BB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E44BB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6DB8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</w:t>
      </w:r>
      <w:r w:rsidR="007C1D7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63438" w:rsidRPr="00A63438">
        <w:rPr>
          <w:rFonts w:ascii="Times New Roman" w:hAnsi="Times New Roman" w:cs="Times New Roman"/>
          <w:i/>
          <w:sz w:val="28"/>
          <w:szCs w:val="28"/>
        </w:rPr>
        <w:t>.</w:t>
      </w:r>
      <w:r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7C1D77" w:rsidRPr="00FF43B9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FF43B9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7C1D77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C1D7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C1D77" w:rsidRPr="00FF43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F43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21E7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572188" w:rsidRPr="001B3917" w:rsidRDefault="00572188" w:rsidP="0057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</w:t>
      </w: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572188" w:rsidRPr="001B3917" w:rsidRDefault="00572188" w:rsidP="0057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согласи</w:t>
      </w:r>
      <w:r w:rsidR="00B2570B" w:rsidRPr="00C257D1">
        <w:rPr>
          <w:rFonts w:ascii="Times New Roman" w:hAnsi="Times New Roman" w:cs="Times New Roman"/>
          <w:sz w:val="28"/>
          <w:szCs w:val="28"/>
        </w:rPr>
        <w:t>е</w:t>
      </w:r>
      <w:r w:rsidRPr="00C257D1">
        <w:rPr>
          <w:rFonts w:ascii="Times New Roman" w:hAnsi="Times New Roman" w:cs="Times New Roman"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1A13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A13D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A13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 xml:space="preserve"> с получателем, в местный бюджет в случае их нарушения;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C257D1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257D1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257D1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185A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соглашение не подписано получателем и (или) не направлено </w:t>
      </w:r>
      <w:r w:rsidR="00C257D1" w:rsidRPr="00FF43B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57D1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257D1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 xml:space="preserve"> в срок, указанный в пункт</w:t>
      </w:r>
      <w:r w:rsidR="00B2570B" w:rsidRPr="00C257D1">
        <w:rPr>
          <w:rFonts w:ascii="Times New Roman" w:hAnsi="Times New Roman" w:cs="Times New Roman"/>
          <w:sz w:val="28"/>
          <w:szCs w:val="28"/>
        </w:rPr>
        <w:t>е</w:t>
      </w:r>
      <w:r w:rsidRPr="00C257D1">
        <w:rPr>
          <w:rFonts w:ascii="Times New Roman" w:hAnsi="Times New Roman" w:cs="Times New Roman"/>
          <w:sz w:val="28"/>
          <w:szCs w:val="28"/>
        </w:rPr>
        <w:t xml:space="preserve"> </w:t>
      </w:r>
      <w:r w:rsidR="00C257D1" w:rsidRPr="00C257D1">
        <w:rPr>
          <w:rFonts w:ascii="Times New Roman" w:hAnsi="Times New Roman" w:cs="Times New Roman"/>
          <w:sz w:val="28"/>
          <w:szCs w:val="28"/>
        </w:rPr>
        <w:t>2.12</w:t>
      </w:r>
      <w:r w:rsidRPr="00C257D1">
        <w:rPr>
          <w:rFonts w:ascii="Times New Roman" w:hAnsi="Times New Roman" w:cs="Times New Roman"/>
          <w:sz w:val="28"/>
          <w:szCs w:val="28"/>
        </w:rPr>
        <w:t xml:space="preserve">, получатель считается уклонившимся от получения субсидии, соглашение с получателем </w:t>
      </w:r>
      <w:proofErr w:type="gramStart"/>
      <w:r w:rsidRPr="00C257D1">
        <w:rPr>
          <w:rFonts w:ascii="Times New Roman" w:hAnsi="Times New Roman" w:cs="Times New Roman"/>
          <w:sz w:val="28"/>
          <w:szCs w:val="28"/>
        </w:rPr>
        <w:t>не заключается</w:t>
      </w:r>
      <w:proofErr w:type="gramEnd"/>
      <w:r w:rsidRPr="00C257D1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 не предоставляется.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D509A" w:rsidRPr="006C7D58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количество</w:t>
      </w:r>
      <w:r w:rsidRPr="006C7D58">
        <w:t xml:space="preserve"> </w:t>
      </w:r>
      <w:r w:rsidRPr="006C7D58">
        <w:rPr>
          <w:rFonts w:ascii="Times New Roman" w:hAnsi="Times New Roman" w:cs="Times New Roman"/>
          <w:sz w:val="28"/>
          <w:szCs w:val="28"/>
        </w:rPr>
        <w:t>созданных и (или) сохраненных рабочих мест;</w:t>
      </w:r>
    </w:p>
    <w:p w:rsidR="00ED509A" w:rsidRPr="006C7D58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 объем привлеченных инвестиций</w:t>
      </w:r>
      <w:r w:rsidR="00E86E1F" w:rsidRPr="006C7D58">
        <w:rPr>
          <w:rFonts w:ascii="Times New Roman" w:hAnsi="Times New Roman" w:cs="Times New Roman"/>
          <w:sz w:val="28"/>
          <w:szCs w:val="28"/>
        </w:rPr>
        <w:t>.</w:t>
      </w:r>
    </w:p>
    <w:p w:rsid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предоставления субсидии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226A07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26A0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226A0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F95232" w:rsidRP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0E2" w:rsidRPr="00FF43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E2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720E2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20E2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 xml:space="preserve">олучателя, указанный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в соглашении и открытый ему в учреждении Центрального банка Российской Федерации или кредитной организации, в течение </w:t>
      </w:r>
      <w:r w:rsidR="006720E2">
        <w:rPr>
          <w:rFonts w:ascii="Times New Roman" w:hAnsi="Times New Roman" w:cs="Times New Roman"/>
          <w:sz w:val="28"/>
          <w:szCs w:val="28"/>
        </w:rPr>
        <w:t>10 рабочих дней</w:t>
      </w:r>
      <w:r w:rsidRPr="00F95232">
        <w:rPr>
          <w:rFonts w:ascii="Times New Roman" w:hAnsi="Times New Roman" w:cs="Times New Roman"/>
          <w:sz w:val="28"/>
          <w:szCs w:val="28"/>
        </w:rPr>
        <w:t xml:space="preserve"> с</w:t>
      </w:r>
      <w:r w:rsidR="006720E2">
        <w:rPr>
          <w:rFonts w:ascii="Times New Roman" w:hAnsi="Times New Roman" w:cs="Times New Roman"/>
          <w:sz w:val="28"/>
          <w:szCs w:val="28"/>
        </w:rPr>
        <w:t xml:space="preserve"> момента заключения Соглашения с Получателем субсидии</w:t>
      </w:r>
      <w:r w:rsidRPr="00F95232">
        <w:rPr>
          <w:rFonts w:ascii="Times New Roman" w:hAnsi="Times New Roman" w:cs="Times New Roman"/>
          <w:sz w:val="28"/>
          <w:szCs w:val="28"/>
        </w:rPr>
        <w:t>.</w:t>
      </w:r>
    </w:p>
    <w:p w:rsid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440FCF" w:rsidRPr="00FF4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0FCF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40FCF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43B9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440FCF">
        <w:rPr>
          <w:rFonts w:ascii="Times New Roman" w:hAnsi="Times New Roman" w:cs="Times New Roman"/>
          <w:sz w:val="28"/>
          <w:szCs w:val="28"/>
        </w:rPr>
        <w:t>открытого</w:t>
      </w:r>
      <w:r w:rsidR="00440FCF" w:rsidRPr="00440FCF">
        <w:rPr>
          <w:rFonts w:ascii="Times New Roman" w:hAnsi="Times New Roman" w:cs="Times New Roman"/>
          <w:sz w:val="28"/>
          <w:szCs w:val="28"/>
        </w:rPr>
        <w:t xml:space="preserve"> </w:t>
      </w:r>
      <w:r w:rsidRPr="00440FCF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Красноярскому краю</w:t>
      </w:r>
      <w:r w:rsidRPr="00FB5F7C">
        <w:rPr>
          <w:rFonts w:ascii="Times New Roman" w:hAnsi="Times New Roman" w:cs="Times New Roman"/>
          <w:sz w:val="28"/>
          <w:szCs w:val="28"/>
        </w:rPr>
        <w:t>, на расчетный счет получателя субсидии.</w:t>
      </w:r>
    </w:p>
    <w:p w:rsidR="00CF48D5" w:rsidRDefault="00CF48D5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90493A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0493A">
        <w:rPr>
          <w:rFonts w:ascii="Times New Roman" w:hAnsi="Times New Roman" w:cs="Times New Roman"/>
          <w:b w:val="0"/>
          <w:sz w:val="36"/>
          <w:szCs w:val="36"/>
        </w:rPr>
        <w:t>3.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1F" w:rsidRDefault="00FB5F7C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 w:rsidR="00BD1EB7">
        <w:rPr>
          <w:rFonts w:ascii="Times New Roman" w:hAnsi="Times New Roman" w:cs="Times New Roman"/>
          <w:sz w:val="28"/>
          <w:szCs w:val="28"/>
        </w:rPr>
        <w:t>не позднее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BD1EB7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</w:t>
      </w:r>
      <w:r w:rsidR="00BD1EB7">
        <w:rPr>
          <w:rFonts w:ascii="Times New Roman" w:hAnsi="Times New Roman" w:cs="Times New Roman"/>
          <w:sz w:val="28"/>
          <w:szCs w:val="28"/>
        </w:rPr>
        <w:t xml:space="preserve">ть в Администрацию </w:t>
      </w:r>
      <w:proofErr w:type="spellStart"/>
      <w:r w:rsidR="00BD1EB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D1E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E1F">
        <w:rPr>
          <w:rFonts w:ascii="Times New Roman" w:hAnsi="Times New Roman" w:cs="Times New Roman"/>
          <w:sz w:val="28"/>
          <w:szCs w:val="28"/>
        </w:rPr>
        <w:t>:</w:t>
      </w:r>
    </w:p>
    <w:p w:rsidR="00E86E1F" w:rsidRDefault="00D6032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E1F" w:rsidRPr="00E86E1F">
        <w:rPr>
          <w:rFonts w:ascii="Times New Roman" w:hAnsi="Times New Roman" w:cs="Times New Roman"/>
          <w:sz w:val="28"/>
          <w:szCs w:val="28"/>
        </w:rPr>
        <w:t>тчет</w:t>
      </w:r>
      <w:r w:rsid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E86E1F" w:rsidRPr="00E86E1F">
        <w:rPr>
          <w:rFonts w:ascii="Times New Roman" w:hAnsi="Times New Roman" w:cs="Times New Roman"/>
          <w:sz w:val="28"/>
          <w:szCs w:val="28"/>
        </w:rPr>
        <w:t xml:space="preserve">о показателях финансово-хозяйственной деятельности </w:t>
      </w:r>
      <w:r w:rsidR="00A158E3" w:rsidRPr="00A158E3">
        <w:rPr>
          <w:rFonts w:ascii="Times New Roman" w:hAnsi="Times New Roman" w:cs="Times New Roman"/>
          <w:sz w:val="28"/>
          <w:szCs w:val="28"/>
        </w:rPr>
        <w:t>(</w:t>
      </w:r>
      <w:r w:rsidR="00E86E1F" w:rsidRPr="00A158E3">
        <w:rPr>
          <w:rFonts w:ascii="Times New Roman" w:hAnsi="Times New Roman" w:cs="Times New Roman"/>
          <w:sz w:val="28"/>
          <w:szCs w:val="28"/>
        </w:rPr>
        <w:t>приложени</w:t>
      </w:r>
      <w:r w:rsidR="00A158E3" w:rsidRPr="00A158E3">
        <w:rPr>
          <w:rFonts w:ascii="Times New Roman" w:hAnsi="Times New Roman" w:cs="Times New Roman"/>
          <w:sz w:val="28"/>
          <w:szCs w:val="28"/>
        </w:rPr>
        <w:t xml:space="preserve">е </w:t>
      </w:r>
      <w:r w:rsidR="00E86E1F" w:rsidRPr="00A158E3">
        <w:rPr>
          <w:rFonts w:ascii="Times New Roman" w:hAnsi="Times New Roman" w:cs="Times New Roman"/>
          <w:sz w:val="28"/>
          <w:szCs w:val="28"/>
        </w:rPr>
        <w:t>№</w:t>
      </w:r>
      <w:r w:rsidR="00A158E3" w:rsidRP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763010">
        <w:rPr>
          <w:rFonts w:ascii="Times New Roman" w:hAnsi="Times New Roman" w:cs="Times New Roman"/>
          <w:sz w:val="28"/>
          <w:szCs w:val="28"/>
        </w:rPr>
        <w:t>6</w:t>
      </w:r>
      <w:r w:rsidR="00E86E1F" w:rsidRP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A158E3" w:rsidRPr="00A158E3">
        <w:rPr>
          <w:rFonts w:ascii="Times New Roman" w:hAnsi="Times New Roman" w:cs="Times New Roman"/>
          <w:sz w:val="28"/>
          <w:szCs w:val="28"/>
        </w:rPr>
        <w:t>к Порядку)</w:t>
      </w:r>
      <w:r w:rsidR="00E86E1F" w:rsidRPr="00A158E3">
        <w:rPr>
          <w:rFonts w:ascii="Times New Roman" w:hAnsi="Times New Roman" w:cs="Times New Roman"/>
          <w:sz w:val="28"/>
          <w:szCs w:val="28"/>
        </w:rPr>
        <w:t>;</w:t>
      </w:r>
    </w:p>
    <w:p w:rsidR="00DF4ECA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E86E1F">
        <w:rPr>
          <w:rFonts w:ascii="Times New Roman" w:hAnsi="Times New Roman" w:cs="Times New Roman"/>
          <w:sz w:val="28"/>
          <w:szCs w:val="28"/>
        </w:rPr>
        <w:t>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6E1F">
        <w:rPr>
          <w:rFonts w:ascii="Times New Roman" w:hAnsi="Times New Roman" w:cs="Times New Roman"/>
          <w:sz w:val="28"/>
          <w:szCs w:val="28"/>
        </w:rPr>
        <w:t>ей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482AAC"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5FA0">
        <w:rPr>
          <w:rFonts w:ascii="Times New Roman" w:hAnsi="Times New Roman" w:cs="Times New Roman"/>
          <w:sz w:val="28"/>
          <w:szCs w:val="28"/>
        </w:rPr>
        <w:t xml:space="preserve"> (</w:t>
      </w:r>
      <w:r w:rsidR="00FB5FA0" w:rsidRPr="00550C25">
        <w:rPr>
          <w:rFonts w:ascii="Times New Roman" w:hAnsi="Times New Roman" w:cs="Times New Roman"/>
          <w:sz w:val="28"/>
          <w:szCs w:val="28"/>
        </w:rPr>
        <w:t>приложение №</w:t>
      </w:r>
      <w:r w:rsidR="00550C25" w:rsidRPr="00550C25">
        <w:rPr>
          <w:rFonts w:ascii="Times New Roman" w:hAnsi="Times New Roman" w:cs="Times New Roman"/>
          <w:sz w:val="28"/>
          <w:szCs w:val="28"/>
        </w:rPr>
        <w:t xml:space="preserve"> 5</w:t>
      </w:r>
      <w:r w:rsidR="00FB5FA0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p w:rsidR="004B4222" w:rsidRDefault="004B422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1151111).</w:t>
      </w:r>
    </w:p>
    <w:p w:rsidR="00482AAC" w:rsidRPr="00FB5F7C" w:rsidRDefault="00E86E1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B7F3B">
        <w:rPr>
          <w:rFonts w:ascii="Times New Roman" w:hAnsi="Times New Roman" w:cs="Times New Roman"/>
          <w:sz w:val="28"/>
          <w:szCs w:val="28"/>
        </w:rPr>
        <w:t xml:space="preserve">. </w:t>
      </w:r>
      <w:r w:rsidR="009F3C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3C6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F3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7F3B"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6B7F3B"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FB5F7C" w:rsidRPr="00616625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F7C" w:rsidRPr="004B4222" w:rsidRDefault="00616625" w:rsidP="007034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4B4222">
        <w:rPr>
          <w:rFonts w:ascii="Times New Roman" w:hAnsi="Times New Roman" w:cs="Times New Roman"/>
          <w:b w:val="0"/>
          <w:sz w:val="36"/>
          <w:szCs w:val="36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B5F7C" w:rsidRPr="004B4222" w:rsidRDefault="00FB5F7C" w:rsidP="0070347A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4.1</w:t>
      </w:r>
      <w:r w:rsidRPr="00A158E3">
        <w:rPr>
          <w:rFonts w:ascii="Times New Roman" w:hAnsi="Times New Roman" w:cs="Times New Roman"/>
          <w:sz w:val="28"/>
          <w:szCs w:val="28"/>
        </w:rPr>
        <w:t xml:space="preserve">. </w:t>
      </w:r>
      <w:r w:rsidR="0070347A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347A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58E3">
        <w:rPr>
          <w:rFonts w:ascii="Times New Roman" w:hAnsi="Times New Roman" w:cs="Times New Roman"/>
          <w:sz w:val="28"/>
          <w:szCs w:val="28"/>
        </w:rPr>
        <w:t xml:space="preserve"> 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</w:t>
      </w:r>
      <w:r w:rsidR="00662349" w:rsidRPr="0066234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и в соглашения (договоры), заключенные в целях исполнения обязательств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70347A" w:rsidRPr="00A158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347A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70347A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</w:t>
      </w:r>
      <w:r w:rsidR="00AD578A">
        <w:rPr>
          <w:rFonts w:ascii="Times New Roman" w:hAnsi="Times New Roman" w:cs="Times New Roman"/>
          <w:sz w:val="28"/>
          <w:szCs w:val="28"/>
        </w:rPr>
        <w:br/>
      </w:r>
      <w:r w:rsidR="00325ADE">
        <w:rPr>
          <w:rFonts w:ascii="Times New Roman" w:hAnsi="Times New Roman" w:cs="Times New Roman"/>
          <w:sz w:val="28"/>
          <w:szCs w:val="28"/>
        </w:rPr>
        <w:t>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7034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347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5ADE" w:rsidRPr="005B082E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ADE" w:rsidRPr="00984372" w:rsidRDefault="00325AD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72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70347A" w:rsidRDefault="006947D6" w:rsidP="00A1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DF"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E22DDF">
        <w:rPr>
          <w:rFonts w:ascii="Times New Roman" w:hAnsi="Times New Roman" w:cs="Times New Roman"/>
          <w:sz w:val="28"/>
          <w:szCs w:val="28"/>
        </w:rPr>
        <w:t>не</w:t>
      </w:r>
      <w:r w:rsidR="0070347A" w:rsidRPr="00E22DDF">
        <w:rPr>
          <w:rFonts w:ascii="Times New Roman" w:hAnsi="Times New Roman" w:cs="Times New Roman"/>
          <w:sz w:val="28"/>
          <w:szCs w:val="28"/>
        </w:rPr>
        <w:t xml:space="preserve"> </w:t>
      </w:r>
      <w:r w:rsidR="00325ADE" w:rsidRPr="00E22DDF"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результата и показателей, необходимых для достижения результата предоставления субсидии, указанных </w:t>
      </w:r>
      <w:r w:rsidR="00325ADE" w:rsidRPr="00A158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0347A" w:rsidRPr="00A158E3">
        <w:rPr>
          <w:rFonts w:ascii="Times New Roman" w:hAnsi="Times New Roman" w:cs="Times New Roman"/>
          <w:sz w:val="28"/>
          <w:szCs w:val="28"/>
        </w:rPr>
        <w:t>3.1</w:t>
      </w:r>
      <w:r w:rsidR="0070347A" w:rsidRPr="00A158E3">
        <w:rPr>
          <w:rFonts w:ascii="Times New Roman" w:hAnsi="Times New Roman" w:cs="Times New Roman"/>
          <w:i/>
          <w:sz w:val="28"/>
          <w:szCs w:val="28"/>
        </w:rPr>
        <w:t>.</w:t>
      </w:r>
      <w:r w:rsidR="0070347A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</w:t>
      </w:r>
      <w:r w:rsidR="00FC1162" w:rsidRPr="00E22DDF">
        <w:rPr>
          <w:rFonts w:ascii="Times New Roman" w:hAnsi="Times New Roman" w:cs="Times New Roman"/>
          <w:sz w:val="28"/>
          <w:szCs w:val="28"/>
        </w:rPr>
        <w:t>В случае не достижения заявленных получателем субсидии показателей эффективности использования субсидии, Администрация принимает решение о возврате субсидии в районный бюджет</w:t>
      </w:r>
      <w:r w:rsidR="00E22DDF" w:rsidRPr="00E22DDF">
        <w:rPr>
          <w:rFonts w:ascii="Times New Roman" w:hAnsi="Times New Roman" w:cs="Times New Roman"/>
          <w:sz w:val="28"/>
          <w:szCs w:val="28"/>
        </w:rPr>
        <w:t xml:space="preserve"> в размере равному проценту не достижения рассчитываемого по формуле, приведенной в Соглашении.</w:t>
      </w:r>
    </w:p>
    <w:p w:rsidR="00FB5F7C" w:rsidRPr="006947D6" w:rsidRDefault="00FB5F7C" w:rsidP="00A158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</w:t>
      </w:r>
      <w:r w:rsidR="006947D6"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>
        <w:rPr>
          <w:rFonts w:ascii="Times New Roman" w:hAnsi="Times New Roman" w:cs="Times New Roman"/>
          <w:sz w:val="28"/>
          <w:szCs w:val="28"/>
        </w:rPr>
        <w:t xml:space="preserve"> </w:t>
      </w:r>
      <w:r w:rsidR="00E22D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22DD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D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A158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22DDF" w:rsidRPr="00A158E3">
        <w:rPr>
          <w:rFonts w:ascii="Times New Roman" w:hAnsi="Times New Roman" w:cs="Times New Roman"/>
          <w:sz w:val="28"/>
          <w:szCs w:val="28"/>
        </w:rPr>
        <w:t>4.3.</w:t>
      </w:r>
      <w:r w:rsidR="00E22DDF" w:rsidRPr="00A15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8E3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E22DDF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22DDF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DDF" w:rsidRPr="00A15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158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55B0" w:rsidRPr="00A158E3">
        <w:rPr>
          <w:rFonts w:ascii="Times New Roman" w:hAnsi="Times New Roman" w:cs="Times New Roman"/>
          <w:sz w:val="28"/>
          <w:szCs w:val="28"/>
        </w:rPr>
        <w:t>5</w:t>
      </w:r>
      <w:r w:rsidR="00E22DDF" w:rsidRPr="00A158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158E3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6947D6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E22DDF">
        <w:rPr>
          <w:rFonts w:ascii="Times New Roman" w:hAnsi="Times New Roman" w:cs="Times New Roman"/>
          <w:sz w:val="28"/>
          <w:szCs w:val="28"/>
        </w:rPr>
        <w:t xml:space="preserve"> </w:t>
      </w:r>
      <w:r w:rsidR="00E22DDF" w:rsidRPr="00A158E3">
        <w:rPr>
          <w:rFonts w:ascii="Times New Roman" w:hAnsi="Times New Roman" w:cs="Times New Roman"/>
          <w:sz w:val="28"/>
          <w:szCs w:val="28"/>
        </w:rPr>
        <w:t>постановления</w:t>
      </w:r>
      <w:r w:rsidRPr="00A15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о 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8E3">
        <w:rPr>
          <w:rFonts w:ascii="Times New Roman" w:hAnsi="Times New Roman" w:cs="Times New Roman"/>
          <w:sz w:val="28"/>
          <w:szCs w:val="28"/>
        </w:rPr>
        <w:t xml:space="preserve">. </w:t>
      </w:r>
      <w:r w:rsidR="00EA4762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A4762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A4762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58E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A4762" w:rsidRPr="00A158E3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</w:t>
      </w:r>
      <w:r w:rsidRPr="00A158E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B1F9A" w:rsidRPr="00A158E3"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CF48D5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5ABD" w:rsidRDefault="00EF5ABD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1659" w:rsidRDefault="00A21659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C34" w:rsidRDefault="00FA4C34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C34" w:rsidRDefault="00FA4C34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1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51452" w:rsidRP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451452" w:rsidRP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в приоритетных отраслях</w:t>
      </w:r>
    </w:p>
    <w:p w:rsidR="00451452" w:rsidRPr="00FB5F7C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3" w:name="Par142"/>
      <w:bookmarkEnd w:id="3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AC020E" w:rsidRPr="00AC020E" w:rsidRDefault="00AC020E" w:rsidP="00AC02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</w:t>
      </w:r>
      <w:proofErr w:type="gramStart"/>
      <w:r w:rsidRPr="00AC020E">
        <w:rPr>
          <w:rFonts w:ascii="Times New Roman" w:hAnsi="Times New Roman" w:cs="Times New Roman"/>
          <w:b w:val="0"/>
          <w:sz w:val="28"/>
          <w:szCs w:val="28"/>
        </w:rPr>
        <w:t>предпринимательства  на</w:t>
      </w:r>
      <w:proofErr w:type="gramEnd"/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реализацию  инвестиционных  проектов  в приоритетных отраслях</w:t>
      </w:r>
    </w:p>
    <w:p w:rsidR="00AC020E" w:rsidRPr="00AC020E" w:rsidRDefault="00AC020E" w:rsidP="00AC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mail</w:t>
      </w:r>
      <w:proofErr w:type="spellEnd"/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3. Являюсь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профессиональным  участником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рынка  ценных бумаг: 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lastRenderedPageBreak/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6. Являюсь кредитной организацией, страховой организацией (за исключением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потребительских  кооперативов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),  инвестиционным  фондом,  негосударственным пенсионным фондом, ломбардом: 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Являюсь  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8. Нахожусь в состоянии банкротства, реорганизации,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ликвидации:  _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общая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Договор  лизинга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N  ________ от  ________;  N  ________ от ________;              N _______ от ___________; N ____________ от ___________.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района, а также бюджетов других уровней;</w:t>
      </w:r>
    </w:p>
    <w:p w:rsidR="00451452" w:rsidRPr="00451452" w:rsidRDefault="00451452" w:rsidP="004A34A8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</w:t>
      </w:r>
      <w:proofErr w:type="gramStart"/>
      <w:r w:rsidRPr="00451452">
        <w:rPr>
          <w:rFonts w:ascii="Times New Roman" w:hAnsi="Times New Roman" w:cs="Courier New"/>
          <w:b w:val="0"/>
          <w:sz w:val="28"/>
          <w:szCs w:val="28"/>
        </w:rPr>
        <w:t>и</w:t>
      </w:r>
      <w:r w:rsidR="004A34A8">
        <w:rPr>
          <w:rFonts w:ascii="Times New Roman" w:hAnsi="Times New Roman" w:cs="Courier New"/>
          <w:sz w:val="28"/>
          <w:szCs w:val="28"/>
        </w:rPr>
        <w:t xml:space="preserve"> </w:t>
      </w:r>
      <w:r w:rsidR="004A34A8"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</w:t>
      </w:r>
      <w:proofErr w:type="gramEnd"/>
      <w:r w:rsidR="004A34A8" w:rsidRPr="00AC020E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 на реализацию  инвестиционных  проектов  в приоритетных отраслях</w:t>
      </w:r>
      <w:r w:rsidR="004A3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451452">
        <w:rPr>
          <w:rFonts w:ascii="Times New Roman" w:hAnsi="Times New Roman"/>
          <w:b w:val="0"/>
          <w:sz w:val="28"/>
          <w:szCs w:val="28"/>
        </w:rPr>
        <w:t>Большеулуйского</w:t>
      </w:r>
      <w:proofErr w:type="spellEnd"/>
      <w:r w:rsidRPr="00451452">
        <w:rPr>
          <w:rFonts w:ascii="Times New Roman" w:hAnsi="Times New Roman"/>
          <w:b w:val="0"/>
          <w:sz w:val="28"/>
          <w:szCs w:val="28"/>
        </w:rPr>
        <w:t xml:space="preserve"> района от _________ № _____.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</w:t>
      </w:r>
      <w:proofErr w:type="gramStart"/>
      <w:r w:rsidRPr="00451452"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(подпись)               (расшифровка подписи)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451452" w:rsidRDefault="00451452" w:rsidP="00451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2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E72337" w:rsidRPr="00451452" w:rsidRDefault="00E72337" w:rsidP="00E7233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E72337" w:rsidRDefault="00E72337" w:rsidP="00E7233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>в приоритетных отраслях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4" w:name="Par228"/>
      <w:bookmarkEnd w:id="4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с.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                                                         "_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 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(фамилия, имя, </w:t>
      </w:r>
      <w:proofErr w:type="gramStart"/>
      <w:r w:rsidRPr="00E72337">
        <w:rPr>
          <w:rFonts w:ascii="Times New Roman" w:hAnsi="Times New Roman" w:cs="Courier New"/>
          <w:lang w:eastAsia="ru-RU"/>
        </w:rPr>
        <w:t xml:space="preserve">отчество)   </w:t>
      </w:r>
      <w:proofErr w:type="gramEnd"/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(вид документа,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)__________________________________________________,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согласие  на  обработку  Администрацией 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района,  расположенной по адресу:  с.</w:t>
      </w:r>
      <w:r w:rsidR="00D6688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ул.Революции,11 (далее - Оператор), моих персональных данных.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срока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оказания  муниципальной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поддержки.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  случае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не</w:t>
      </w:r>
      <w:r w:rsidR="00B9523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(подпись)</w:t>
      </w: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3</w:t>
      </w:r>
    </w:p>
    <w:p w:rsidR="000668B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0668B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субсидий</w:t>
      </w:r>
      <w:r w:rsidR="0006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субъектам малого и 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06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</w:t>
      </w:r>
    </w:p>
    <w:p w:rsidR="00B92FEA" w:rsidRDefault="00B92FEA" w:rsidP="00B92F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>в приоритетных отраслях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B92FEA" w:rsidRDefault="00B92FEA" w:rsidP="00B92FEA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субсидии субъектам малого и </w:t>
      </w:r>
      <w:r>
        <w:rPr>
          <w:rFonts w:ascii="Times New Roman" w:hAnsi="Times New Roman"/>
          <w:b w:val="0"/>
          <w:sz w:val="28"/>
          <w:szCs w:val="28"/>
        </w:rPr>
        <w:t xml:space="preserve">среднего предпринимательства на </w:t>
      </w:r>
      <w:r w:rsidRPr="00B92FEA">
        <w:rPr>
          <w:rFonts w:ascii="Times New Roman" w:hAnsi="Times New Roman" w:cs="Times New Roman"/>
          <w:b w:val="0"/>
          <w:sz w:val="28"/>
          <w:szCs w:val="28"/>
        </w:rPr>
        <w:t>реализацию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FEA">
        <w:rPr>
          <w:rFonts w:ascii="Times New Roman" w:hAnsi="Times New Roman" w:cs="Times New Roman"/>
          <w:b w:val="0"/>
          <w:sz w:val="28"/>
          <w:szCs w:val="28"/>
        </w:rPr>
        <w:t>проектов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именуемая в дальнейшем «Администрация», в лице _________________________________________, действующего на основании  Устава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1</w:t>
      </w:r>
      <w:r w:rsidR="00DD2D23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DD2D23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DD2D23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 среднего предпринимательства на </w:t>
      </w:r>
      <w:r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», 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AE2DEE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 w:rsidR="00AE2DEE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субъекту 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 на</w:t>
      </w:r>
    </w:p>
    <w:p w:rsidR="00B92FEA" w:rsidRPr="00B92FEA" w:rsidRDefault="00AE2DEE" w:rsidP="00AE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="00B92FEA" w:rsidRPr="00B92FEA">
        <w:rPr>
          <w:rFonts w:ascii="Times New Roman" w:hAnsi="Times New Roman"/>
          <w:sz w:val="28"/>
          <w:szCs w:val="28"/>
          <w:lang w:eastAsia="ru-RU"/>
        </w:rPr>
        <w:t xml:space="preserve"> (далее - субсидия).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на соответствующий финансовый год на реализацию мероприятия «Субсидии субъектам малого и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 на 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реализацию инвестиционных проектов в </w:t>
      </w:r>
      <w:r w:rsidR="00AE2DEE">
        <w:rPr>
          <w:rFonts w:ascii="Times New Roman" w:hAnsi="Times New Roman"/>
          <w:sz w:val="28"/>
          <w:szCs w:val="28"/>
          <w:lang w:eastAsia="ru-RU"/>
        </w:rPr>
        <w:lastRenderedPageBreak/>
        <w:t>приоритетных отраслях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утвержденной постановлением  Администрации от  1</w:t>
      </w:r>
      <w:r w:rsidR="00170342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170342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170342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 w:rsidR="00DF44C7"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Красноярского края от ___________№ __________ о предоставлении субсидии муниципальному образованию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Большеулуйский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 Красноярского края из ______________________________________ бюджета. </w:t>
      </w:r>
    </w:p>
    <w:p w:rsidR="00B92FEA" w:rsidRPr="00B92FEA" w:rsidRDefault="00B92FEA" w:rsidP="00E16AB6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2.1.1. В течение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10  рабочих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счет  Администрации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от Получателя субсидии возврата в бюджет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 Обжаловать в судебном порядке решение Администрации о возврате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созданных рабочих мест –</w:t>
      </w:r>
      <w:r w:rsidR="00365AF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отчетным,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 w:rsidR="00852F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2F4D">
        <w:rPr>
          <w:rFonts w:ascii="Times New Roman" w:hAnsi="Times New Roman"/>
          <w:sz w:val="28"/>
          <w:szCs w:val="28"/>
          <w:lang w:eastAsia="ru-RU"/>
        </w:rPr>
        <w:t>Б</w:t>
      </w:r>
      <w:r w:rsidR="00D447AC">
        <w:rPr>
          <w:rFonts w:ascii="Times New Roman" w:hAnsi="Times New Roman"/>
          <w:sz w:val="28"/>
          <w:szCs w:val="28"/>
          <w:lang w:eastAsia="ru-RU"/>
        </w:rPr>
        <w:t>ольшеулуйского</w:t>
      </w:r>
      <w:proofErr w:type="spellEnd"/>
      <w:r w:rsidR="00D447A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4B2036" w:rsidRDefault="001638F8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2036"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 w:rsidR="004B2036">
        <w:rPr>
          <w:rFonts w:ascii="Times New Roman" w:hAnsi="Times New Roman" w:cs="Times New Roman"/>
          <w:sz w:val="28"/>
          <w:szCs w:val="28"/>
        </w:rPr>
        <w:t>;</w:t>
      </w:r>
    </w:p>
    <w:p w:rsidR="004B2036" w:rsidRDefault="001638F8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36"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B2036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4B2036">
        <w:rPr>
          <w:rFonts w:ascii="Times New Roman" w:hAnsi="Times New Roman" w:cs="Times New Roman"/>
          <w:sz w:val="28"/>
          <w:szCs w:val="28"/>
        </w:rPr>
        <w:t>й</w:t>
      </w:r>
      <w:r w:rsidR="004B2036"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B2036">
        <w:rPr>
          <w:rFonts w:ascii="Times New Roman" w:hAnsi="Times New Roman" w:cs="Times New Roman"/>
          <w:sz w:val="28"/>
          <w:szCs w:val="28"/>
        </w:rPr>
        <w:t>ей</w:t>
      </w:r>
      <w:r w:rsidR="004B2036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4B2036">
        <w:rPr>
          <w:rFonts w:ascii="Times New Roman" w:hAnsi="Times New Roman" w:cs="Times New Roman"/>
          <w:sz w:val="28"/>
          <w:szCs w:val="28"/>
        </w:rPr>
        <w:t xml:space="preserve">и </w:t>
      </w:r>
      <w:r w:rsidR="004B2036"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 w:rsidR="004B2036">
        <w:rPr>
          <w:rFonts w:ascii="Times New Roman" w:hAnsi="Times New Roman" w:cs="Times New Roman"/>
          <w:sz w:val="28"/>
          <w:szCs w:val="28"/>
        </w:rPr>
        <w:br/>
      </w:r>
      <w:r w:rsidR="004B2036"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 w:rsidR="004B2036">
        <w:rPr>
          <w:rFonts w:ascii="Times New Roman" w:hAnsi="Times New Roman" w:cs="Times New Roman"/>
          <w:sz w:val="28"/>
          <w:szCs w:val="28"/>
        </w:rPr>
        <w:t>ов:</w:t>
      </w:r>
    </w:p>
    <w:p w:rsidR="004B2036" w:rsidRDefault="004B2036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2.4.3. В течение 10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рабочих  дней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  Администрация принимает решение о возврате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Администрацию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в целях получения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proofErr w:type="gramStart"/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44463"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9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</w:t>
      </w:r>
      <w:proofErr w:type="gramStart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доход  районного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бюджета в срок 30 рабочих дней со дня получения решения о возврате субсидии в размере </w:t>
      </w:r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92FEA" w:rsidRPr="00B92FEA" w:rsidRDefault="00DD4E20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25pt;height:15.75pt" equationxml="&lt;">
            <v:imagedata r:id="rId10" o:title="" chromakey="white"/>
          </v:shape>
        </w:pic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B92FEA" w:rsidRPr="00B92FEA" w:rsidRDefault="00DD4E20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lastRenderedPageBreak/>
        <w:pict>
          <v:shape id="_x0000_i1027" type="#_x0000_t75" style="width:123.75pt;height:41.25pt" equationxml="&lt;">
            <v:imagedata r:id="rId9" o:title="" chromakey="white"/>
          </v:shape>
        </w:pict>
      </w:r>
    </w:p>
    <w:p w:rsidR="00B92FEA" w:rsidRPr="00B92FEA" w:rsidRDefault="00B92FEA" w:rsidP="00B92FEA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8"/>
        <w:gridCol w:w="1800"/>
        <w:gridCol w:w="1626"/>
      </w:tblGrid>
      <w:tr w:rsidR="00B92FEA" w:rsidRPr="00B92FEA" w:rsidTr="00E805DB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2DB" w:rsidRPr="006947D6" w:rsidRDefault="00B92FEA" w:rsidP="004C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EA">
        <w:rPr>
          <w:rFonts w:ascii="Times New Roman" w:hAnsi="Times New Roman"/>
          <w:sz w:val="28"/>
          <w:szCs w:val="28"/>
        </w:rPr>
        <w:t xml:space="preserve">3.2. </w:t>
      </w:r>
      <w:r w:rsidR="004C12DB" w:rsidRPr="004C1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2DB" w:rsidRPr="004C12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C12DB" w:rsidRPr="004C12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C12DB" w:rsidRPr="004C12DB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 w:rsidR="004C12DB">
        <w:rPr>
          <w:rFonts w:ascii="Times New Roman" w:hAnsi="Times New Roman" w:cs="Times New Roman"/>
          <w:sz w:val="28"/>
          <w:szCs w:val="28"/>
        </w:rPr>
        <w:t>п</w:t>
      </w:r>
      <w:r w:rsidR="004C12DB" w:rsidRPr="006947D6">
        <w:rPr>
          <w:rFonts w:ascii="Times New Roman" w:hAnsi="Times New Roman" w:cs="Times New Roman"/>
          <w:sz w:val="28"/>
          <w:szCs w:val="28"/>
        </w:rPr>
        <w:t>олучателю</w:t>
      </w:r>
      <w:r w:rsidR="004C12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 w:rsidR="004C12DB">
        <w:rPr>
          <w:rFonts w:ascii="Times New Roman" w:hAnsi="Times New Roman" w:cs="Times New Roman"/>
          <w:sz w:val="28"/>
          <w:szCs w:val="28"/>
        </w:rPr>
        <w:t>п</w:t>
      </w:r>
      <w:r w:rsidR="004C12DB" w:rsidRPr="006947D6">
        <w:rPr>
          <w:rFonts w:ascii="Times New Roman" w:hAnsi="Times New Roman" w:cs="Times New Roman"/>
          <w:sz w:val="28"/>
          <w:szCs w:val="28"/>
        </w:rPr>
        <w:t>олучателя</w:t>
      </w:r>
      <w:r w:rsidR="004C12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B92FEA" w:rsidRPr="00B92FEA" w:rsidRDefault="00B92FEA" w:rsidP="00B92F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3.3. Получатель субсидии в течение 30 рабочих дней со дня получения решения о возврате субсидии обязан произвести возврат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бюджет сумму денежных средств, указанную в решении о возврате субсидии, в полном объеме.</w:t>
      </w:r>
    </w:p>
    <w:p w:rsidR="00B92FEA" w:rsidRPr="00B92FEA" w:rsidRDefault="00B92FEA" w:rsidP="00B92F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3.5. Направление решения о возврате субсидии, согласно пунктам 3.2, 3.3 настоящего порядка является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соблюдением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досудебного порядка урегулирования спора.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п. 3.3 настоящего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Соглашения,  Администрация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вправе потребовать выплаты неустойки в размере 0,1% от суммы невозвращенных средств за каждый день просрочки.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осуществляется 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осуществление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5.2. В случае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согласия путем переговоров Сторон возникшие разногласия рассматриваются Арбитражным судом Красноярского края.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92FEA" w:rsidRPr="00B92FEA" w:rsidTr="00E805DB">
        <w:tc>
          <w:tcPr>
            <w:tcW w:w="5070" w:type="dxa"/>
          </w:tcPr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р/счет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Получатель субсидии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к/с 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C59" w:rsidRDefault="005A4C59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A4C59" w:rsidSect="00A21659">
          <w:headerReference w:type="default" r:id="rId12"/>
          <w:headerReference w:type="first" r:id="rId13"/>
          <w:pgSz w:w="11906" w:h="16838"/>
          <w:pgMar w:top="284" w:right="851" w:bottom="851" w:left="1701" w:header="510" w:footer="510" w:gutter="0"/>
          <w:cols w:space="708"/>
          <w:titlePg/>
          <w:docGrid w:linePitch="360"/>
        </w:sectPr>
      </w:pP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677E4B"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</w:t>
      </w:r>
      <w:proofErr w:type="gramStart"/>
      <w:r w:rsidRPr="005A4C59">
        <w:rPr>
          <w:rFonts w:ascii="Times New Roman" w:hAnsi="Times New Roman"/>
          <w:sz w:val="24"/>
          <w:szCs w:val="24"/>
          <w:lang w:eastAsia="ru-RU"/>
        </w:rPr>
        <w:t>Порядку  предоставления</w:t>
      </w:r>
      <w:proofErr w:type="gramEnd"/>
      <w:r w:rsidRPr="005A4C59">
        <w:rPr>
          <w:rFonts w:ascii="Times New Roman" w:hAnsi="Times New Roman"/>
          <w:sz w:val="24"/>
          <w:szCs w:val="24"/>
          <w:lang w:eastAsia="ru-RU"/>
        </w:rPr>
        <w:t xml:space="preserve"> субсидий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5A4C59" w:rsidRPr="005A4C59" w:rsidTr="00E805DB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C59" w:rsidRDefault="005A4C59" w:rsidP="0096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A4C59" w:rsidSect="005A4C59">
          <w:pgSz w:w="16838" w:h="11906" w:orient="landscape"/>
          <w:pgMar w:top="1701" w:right="851" w:bottom="851" w:left="851" w:header="510" w:footer="510" w:gutter="0"/>
          <w:cols w:space="708"/>
          <w:titlePg/>
          <w:docGrid w:linePitch="360"/>
        </w:sect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663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4C59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5A4C59">
        <w:rPr>
          <w:rFonts w:ascii="Times New Roman" w:hAnsi="Times New Roman"/>
          <w:sz w:val="28"/>
          <w:szCs w:val="28"/>
          <w:lang w:eastAsia="ru-RU"/>
        </w:rPr>
        <w:t xml:space="preserve"> района ________________________ Ф.И.О.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3C6" w:rsidRPr="00464BB7" w:rsidRDefault="00C653C6" w:rsidP="00C653C6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BB3E6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C653C6" w:rsidRPr="005A4C59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C653C6" w:rsidRPr="005A4C59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C653C6" w:rsidRPr="00464BB7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3C6" w:rsidRPr="00464BB7" w:rsidRDefault="00C653C6" w:rsidP="00C653C6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53C6" w:rsidRPr="00F80B91" w:rsidRDefault="00C653C6" w:rsidP="00C653C6">
      <w:pPr>
        <w:pStyle w:val="ab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C653C6" w:rsidRPr="00F80B91" w:rsidRDefault="00C653C6" w:rsidP="00C653C6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о деятельности получателя субсидии</w:t>
      </w:r>
    </w:p>
    <w:p w:rsidR="00F80B91" w:rsidRPr="00F80B91" w:rsidRDefault="00F80B91" w:rsidP="00C653C6">
      <w:pPr>
        <w:pStyle w:val="ab"/>
        <w:jc w:val="center"/>
        <w:rPr>
          <w:sz w:val="28"/>
          <w:szCs w:val="28"/>
        </w:rPr>
      </w:pPr>
    </w:p>
    <w:p w:rsidR="00C653C6" w:rsidRDefault="00C653C6" w:rsidP="00CF7348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CF7348" w:rsidRPr="00F80B91" w:rsidRDefault="00CF7348" w:rsidP="00CF7348">
      <w:pPr>
        <w:pStyle w:val="ab"/>
        <w:jc w:val="center"/>
        <w:rPr>
          <w:sz w:val="28"/>
          <w:szCs w:val="28"/>
        </w:rPr>
      </w:pPr>
    </w:p>
    <w:p w:rsidR="00C653C6" w:rsidRPr="00464BB7" w:rsidRDefault="00C653C6" w:rsidP="00C653C6">
      <w:pPr>
        <w:pStyle w:val="ab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C653C6" w:rsidRPr="00464BB7" w:rsidRDefault="00C653C6" w:rsidP="00C653C6">
      <w:pPr>
        <w:pStyle w:val="ab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дата оказания поддержки)</w:t>
      </w:r>
    </w:p>
    <w:p w:rsidR="00C653C6" w:rsidRPr="00464BB7" w:rsidRDefault="00C653C6" w:rsidP="00C653C6">
      <w:pPr>
        <w:pStyle w:val="ab"/>
      </w:pPr>
      <w:r w:rsidRPr="00464BB7">
        <w:t>предпринимательства)</w:t>
      </w:r>
    </w:p>
    <w:p w:rsidR="00C653C6" w:rsidRPr="00464BB7" w:rsidRDefault="00C653C6" w:rsidP="00C653C6">
      <w:pPr>
        <w:pStyle w:val="ab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C653C6" w:rsidRPr="00464BB7" w:rsidRDefault="00C653C6" w:rsidP="00C653C6">
      <w:pPr>
        <w:pStyle w:val="ab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proofErr w:type="gramStart"/>
      <w:r w:rsidRPr="00464BB7">
        <w:tab/>
      </w:r>
      <w:r>
        <w:t xml:space="preserve">  </w:t>
      </w:r>
      <w:r w:rsidRPr="00464BB7">
        <w:t>(</w:t>
      </w:r>
      <w:proofErr w:type="gramEnd"/>
      <w:r w:rsidRPr="00464BB7">
        <w:t>отчетный год)</w:t>
      </w:r>
    </w:p>
    <w:p w:rsidR="00C653C6" w:rsidRPr="00464BB7" w:rsidRDefault="00C653C6" w:rsidP="00C653C6">
      <w:pPr>
        <w:pStyle w:val="ab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C653C6" w:rsidRPr="00464BB7" w:rsidRDefault="00C653C6" w:rsidP="00C653C6">
      <w:pPr>
        <w:pStyle w:val="ab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C653C6" w:rsidRPr="00464BB7" w:rsidRDefault="00C653C6" w:rsidP="00C653C6">
      <w:pPr>
        <w:pStyle w:val="ab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C653C6" w:rsidRPr="00464BB7" w:rsidRDefault="00C653C6" w:rsidP="00C653C6">
      <w:pPr>
        <w:pStyle w:val="ab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основной вид деятельности по</w:t>
      </w:r>
    </w:p>
    <w:p w:rsidR="00C653C6" w:rsidRDefault="00C653C6" w:rsidP="00C653C6">
      <w:pPr>
        <w:pStyle w:val="ab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F80B91" w:rsidRPr="00464BB7" w:rsidRDefault="00F80B91" w:rsidP="00C653C6">
      <w:pPr>
        <w:pStyle w:val="ab"/>
        <w:ind w:left="5670" w:hanging="5670"/>
      </w:pPr>
    </w:p>
    <w:p w:rsidR="00C653C6" w:rsidRPr="00464BB7" w:rsidRDefault="00C653C6" w:rsidP="00C653C6">
      <w:pPr>
        <w:pStyle w:val="ab"/>
      </w:pPr>
    </w:p>
    <w:p w:rsidR="00C653C6" w:rsidRPr="00F80B91" w:rsidRDefault="00C653C6" w:rsidP="00CF7348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 xml:space="preserve">. </w:t>
      </w:r>
      <w:r w:rsidR="00F80B91" w:rsidRPr="00F80B91">
        <w:rPr>
          <w:sz w:val="28"/>
          <w:szCs w:val="28"/>
        </w:rPr>
        <w:t>Значения показателей результативности использования субсидии за соответствующий отчетный год</w:t>
      </w:r>
      <w:r w:rsidRPr="00F80B91">
        <w:rPr>
          <w:sz w:val="28"/>
          <w:szCs w:val="28"/>
        </w:rPr>
        <w:t>:</w:t>
      </w:r>
    </w:p>
    <w:p w:rsidR="00C653C6" w:rsidRPr="00464BB7" w:rsidRDefault="00C653C6" w:rsidP="00C653C6">
      <w:pPr>
        <w:pStyle w:val="ab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F80B91" w:rsidRPr="00464BB7" w:rsidTr="00501C34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F80B91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F80B91" w:rsidRPr="00464BB7" w:rsidTr="00501C34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>
              <w:t>5</w:t>
            </w:r>
          </w:p>
        </w:tc>
      </w:tr>
      <w:tr w:rsidR="00F80B91" w:rsidRPr="00464BB7" w:rsidTr="00501C34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F80B91">
            <w:pPr>
              <w:pStyle w:val="ab"/>
              <w:jc w:val="center"/>
            </w:pPr>
          </w:p>
          <w:p w:rsidR="00F80B91" w:rsidRPr="00464BB7" w:rsidRDefault="00F80B91" w:rsidP="00F80B91">
            <w:pPr>
              <w:pStyle w:val="ab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</w:tr>
      <w:tr w:rsidR="00F80B91" w:rsidRPr="00464BB7" w:rsidTr="00501C34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F80B91">
            <w:pPr>
              <w:pStyle w:val="ab"/>
              <w:jc w:val="center"/>
            </w:pPr>
          </w:p>
          <w:p w:rsidR="00F80B91" w:rsidRPr="00464BB7" w:rsidRDefault="00F80B91" w:rsidP="00F80B91">
            <w:pPr>
              <w:pStyle w:val="ab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</w:tr>
      <w:tr w:rsidR="00501C34" w:rsidRPr="00464BB7" w:rsidTr="00501C34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Default="00501C34" w:rsidP="00F80B91">
            <w:pPr>
              <w:pStyle w:val="ab"/>
              <w:jc w:val="center"/>
            </w:pPr>
          </w:p>
          <w:p w:rsidR="00D7604A" w:rsidRDefault="00D7604A" w:rsidP="00F80B91">
            <w:pPr>
              <w:pStyle w:val="ab"/>
              <w:jc w:val="center"/>
            </w:pPr>
          </w:p>
          <w:p w:rsidR="00501C34" w:rsidRDefault="00501C34" w:rsidP="00F80B91">
            <w:pPr>
              <w:pStyle w:val="ab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за счет кредитных средств</w:t>
            </w:r>
          </w:p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Pr="00464BB7" w:rsidRDefault="00501C34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Pr="00464BB7" w:rsidRDefault="00501C34" w:rsidP="00E805DB">
            <w:pPr>
              <w:pStyle w:val="ab"/>
            </w:pPr>
          </w:p>
        </w:tc>
      </w:tr>
    </w:tbl>
    <w:p w:rsidR="00C653C6" w:rsidRDefault="00C653C6" w:rsidP="00C653C6">
      <w:pPr>
        <w:pStyle w:val="ab"/>
      </w:pPr>
    </w:p>
    <w:p w:rsidR="00F80B91" w:rsidRPr="00464BB7" w:rsidRDefault="00F80B91" w:rsidP="00C653C6">
      <w:pPr>
        <w:pStyle w:val="ab"/>
      </w:pPr>
    </w:p>
    <w:p w:rsidR="00F80B91" w:rsidRDefault="00C653C6" w:rsidP="00C653C6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F80B91" w:rsidRDefault="00F80B91" w:rsidP="00C653C6">
      <w:pPr>
        <w:pStyle w:val="ab"/>
        <w:rPr>
          <w:sz w:val="24"/>
          <w:szCs w:val="24"/>
        </w:rPr>
      </w:pPr>
    </w:p>
    <w:p w:rsidR="00C653C6" w:rsidRPr="00464BB7" w:rsidRDefault="00C653C6" w:rsidP="00C653C6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C653C6" w:rsidRPr="00464BB7" w:rsidRDefault="00F80B91" w:rsidP="00C653C6">
      <w:pPr>
        <w:pStyle w:val="ab"/>
      </w:pPr>
      <w:r>
        <w:t xml:space="preserve">     </w:t>
      </w:r>
      <w:r w:rsidR="00C653C6" w:rsidRPr="00464BB7">
        <w:t>(Должность)</w:t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  <w:t>(подпись) (расшифровка подписи)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A3E5E" w:rsidSect="005A4C59">
          <w:pgSz w:w="11906" w:h="16838"/>
          <w:pgMar w:top="851" w:right="1701" w:bottom="851" w:left="851" w:header="510" w:footer="510" w:gutter="0"/>
          <w:cols w:space="708"/>
          <w:titlePg/>
          <w:docGrid w:linePitch="360"/>
        </w:sectPr>
      </w:pP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410400">
        <w:rPr>
          <w:rFonts w:ascii="Times New Roman" w:hAnsi="Times New Roman"/>
          <w:sz w:val="24"/>
          <w:szCs w:val="24"/>
          <w:lang w:eastAsia="ru-RU"/>
        </w:rPr>
        <w:t>6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70724F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70724F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DA3E5E" w:rsidRPr="00DA3E5E" w:rsidRDefault="00DA3E5E" w:rsidP="007072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F4BDB" w:rsidRP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9F4BDB" w:rsidRDefault="009F4BD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DA3E5E" w:rsidRPr="009F4BDB" w:rsidTr="00DA3E5E">
        <w:tc>
          <w:tcPr>
            <w:tcW w:w="846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DA3E5E" w:rsidRPr="009F4BDB" w:rsidRDefault="00DA3E5E" w:rsidP="00DA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DA3E5E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5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C571AC" w:rsidRDefault="00DA3E5E" w:rsidP="00516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BDB" w:rsidRDefault="009F4BDB" w:rsidP="009F4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7ED" w:rsidRDefault="009B47ED" w:rsidP="009B47ED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9B47ED" w:rsidRDefault="009B47ED" w:rsidP="009B47ED">
      <w:pPr>
        <w:pStyle w:val="ab"/>
        <w:rPr>
          <w:sz w:val="24"/>
          <w:szCs w:val="24"/>
        </w:rPr>
      </w:pPr>
    </w:p>
    <w:p w:rsidR="009B47ED" w:rsidRPr="00464BB7" w:rsidRDefault="009B47ED" w:rsidP="009B47ED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/___________/</w:t>
      </w:r>
      <w:r>
        <w:rPr>
          <w:sz w:val="24"/>
          <w:szCs w:val="24"/>
        </w:rPr>
        <w:t xml:space="preserve">       </w:t>
      </w:r>
      <w:r w:rsidRPr="00464BB7">
        <w:rPr>
          <w:sz w:val="24"/>
          <w:szCs w:val="24"/>
        </w:rPr>
        <w:t>_______________________________________________________________/</w:t>
      </w:r>
    </w:p>
    <w:p w:rsidR="009B47ED" w:rsidRPr="00464BB7" w:rsidRDefault="009B47ED" w:rsidP="009B47ED">
      <w:pPr>
        <w:pStyle w:val="ab"/>
      </w:pPr>
      <w:r>
        <w:t xml:space="preserve">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   </w:t>
      </w:r>
      <w:r w:rsidRPr="00464BB7">
        <w:tab/>
        <w:t>(</w:t>
      </w:r>
      <w:proofErr w:type="gramStart"/>
      <w:r w:rsidRPr="00464BB7">
        <w:t>подпись)</w:t>
      </w:r>
      <w:r>
        <w:t xml:space="preserve">   </w:t>
      </w:r>
      <w:proofErr w:type="gramEnd"/>
      <w:r>
        <w:t xml:space="preserve">                                                  </w:t>
      </w:r>
      <w:r w:rsidRPr="00464BB7">
        <w:t xml:space="preserve"> (расшифровка подписи)</w:t>
      </w:r>
    </w:p>
    <w:p w:rsidR="009B47ED" w:rsidRPr="005A4C59" w:rsidRDefault="009B47ED" w:rsidP="009B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511D" w:rsidRDefault="00D4511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B6D" w:rsidRDefault="00BF0B6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B6D" w:rsidRDefault="00BF0B6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F0B6D" w:rsidSect="00DA3E5E">
          <w:headerReference w:type="default" r:id="rId14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lastRenderedPageBreak/>
        <w:t>Приложение № 7</w:t>
      </w:r>
      <w:r w:rsidRPr="00146498">
        <w:rPr>
          <w:rFonts w:ascii="Times New Roman" w:eastAsia="Calibri" w:hAnsi="Times New Roman"/>
          <w:bCs/>
          <w:sz w:val="24"/>
          <w:szCs w:val="24"/>
        </w:rPr>
        <w:br/>
        <w:t>к порядку предоставления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субсидий малого и среднего предпринимательства на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>реализацию инвестиционных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проектов в приоритетных отраслях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40"/>
        </w:rPr>
      </w:pPr>
      <w:r w:rsidRPr="00146498">
        <w:rPr>
          <w:rFonts w:ascii="Times New Roman" w:eastAsia="Calibri" w:hAnsi="Times New Roman"/>
          <w:bCs/>
          <w:sz w:val="40"/>
          <w:szCs w:val="40"/>
        </w:rPr>
        <w:t xml:space="preserve">Макет бизнес-плана </w:t>
      </w:r>
      <w:r w:rsidRPr="00146498">
        <w:rPr>
          <w:rFonts w:ascii="Times New Roman" w:eastAsia="Calibri" w:hAnsi="Times New Roman"/>
          <w:sz w:val="40"/>
          <w:szCs w:val="40"/>
        </w:rPr>
        <w:t xml:space="preserve">инвестиционного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40"/>
          <w:szCs w:val="40"/>
        </w:rPr>
      </w:pPr>
    </w:p>
    <w:p w:rsidR="00146498" w:rsidRPr="00146498" w:rsidRDefault="00146498" w:rsidP="001464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  <w:r w:rsidRPr="00146498">
        <w:rPr>
          <w:rFonts w:ascii="Times New Roman" w:hAnsi="Times New Roman"/>
          <w:bCs/>
          <w:sz w:val="34"/>
          <w:szCs w:val="34"/>
          <w:lang w:eastAsia="ru-RU"/>
        </w:rPr>
        <w:t>Текстовая часть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1. Резюме </w:t>
      </w:r>
      <w:r w:rsidRPr="00146498">
        <w:rPr>
          <w:rFonts w:ascii="Times New Roman" w:eastAsia="Calibri" w:hAnsi="Times New Roman"/>
          <w:b/>
          <w:sz w:val="28"/>
        </w:rPr>
        <w:t xml:space="preserve">инвестиционного проекта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t>(далее – проект):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1.1. Сущность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1.2. Важность проекта для заявителя и региона.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1.3. Описание продукции (услуг), предполагаемой к производству </w:t>
      </w:r>
      <w:r w:rsidRPr="00146498">
        <w:rPr>
          <w:rFonts w:ascii="Times New Roman" w:eastAsia="Calibri" w:hAnsi="Times New Roman"/>
          <w:sz w:val="28"/>
          <w:szCs w:val="28"/>
        </w:rPr>
        <w:br/>
        <w:t>и реализации по проекту (далее – продукция (услуга), и технологии производства.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1.4. Преимущества продукции (услуги) в сравнении с аналогами.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146498">
        <w:rPr>
          <w:rFonts w:ascii="Times New Roman" w:eastAsia="Calibri" w:hAnsi="Times New Roman"/>
          <w:sz w:val="28"/>
          <w:szCs w:val="28"/>
        </w:rPr>
        <w:br/>
        <w:t>и тому подобное), то указать их.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2. Информация о заявителе: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2.1. Основные данные: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год образования и история заявителя;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местонахождение;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размер уставного капитала;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численность работающих за последние два года и истекший период текущего года.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2.2. Характеристика деятельности заявителя: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2.3. Финансовое состояние заявителя: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за 3 года, предшествующие подаче заявки на участие в </w:t>
      </w:r>
      <w:r w:rsidRPr="00146498">
        <w:rPr>
          <w:rFonts w:ascii="Times New Roman" w:eastAsia="Calibri" w:hAnsi="Times New Roman"/>
          <w:color w:val="000000"/>
          <w:sz w:val="28"/>
          <w:szCs w:val="28"/>
        </w:rPr>
        <w:t>конкурсе по отбору инвестиционных проектов</w:t>
      </w:r>
      <w:r w:rsidRPr="00146498">
        <w:rPr>
          <w:rFonts w:ascii="Times New Roman" w:eastAsia="Calibri" w:hAnsi="Times New Roman"/>
          <w:sz w:val="28"/>
          <w:szCs w:val="28"/>
        </w:rPr>
        <w:t>, и отчетные периоды текущего года;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вывод об изменении финансового состояния заявителя.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3. Анализ положения дел в отрасли: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3.1. Описание продукции (услуги), включая ее назначение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 отличительные особенности, безопасность и 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экологичность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3.4. Ожидаемая доля заявителя в производстве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в Красноярском крае, стране.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4. Инвестиционный план: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146498">
        <w:rPr>
          <w:rFonts w:ascii="Times New Roman" w:eastAsia="Calibri" w:hAnsi="Times New Roman"/>
          <w:sz w:val="28"/>
          <w:szCs w:val="28"/>
        </w:rPr>
        <w:br/>
        <w:t>с поквартальной разбивкой (таблица 1).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146498">
        <w:rPr>
          <w:rFonts w:ascii="Times New Roman" w:eastAsia="Calibri" w:hAnsi="Times New Roman"/>
          <w:sz w:val="28"/>
          <w:szCs w:val="28"/>
        </w:rPr>
        <w:br/>
        <w:t>и производственного оборудования.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5. План производства: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146498">
        <w:rPr>
          <w:rFonts w:ascii="Times New Roman" w:eastAsia="Calibri" w:hAnsi="Times New Roman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5.5. Структура себестоимости производимой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и ее изменение в результате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6. План маркетинга: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146498">
        <w:rPr>
          <w:rFonts w:ascii="Times New Roman" w:eastAsia="Calibri" w:hAnsi="Times New Roman"/>
          <w:sz w:val="28"/>
          <w:szCs w:val="28"/>
        </w:rPr>
        <w:br/>
        <w:t>с потенциальными покупателями.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146498">
        <w:rPr>
          <w:rFonts w:ascii="Times New Roman" w:eastAsia="Calibri" w:hAnsi="Times New Roman"/>
          <w:sz w:val="28"/>
          <w:szCs w:val="28"/>
        </w:rPr>
        <w:br/>
        <w:t>и другими посредниками.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146498">
        <w:rPr>
          <w:rFonts w:ascii="Times New Roman" w:eastAsia="Calibri" w:hAnsi="Times New Roman"/>
          <w:sz w:val="28"/>
          <w:szCs w:val="28"/>
        </w:rPr>
        <w:br/>
        <w:t>и примерные затраты на ее реализацию.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6.5. Организация пред- и послепродажного сервиса.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6.6. Ценовая политика, в том числе сравнение своих цен и качества </w:t>
      </w:r>
      <w:r w:rsidRPr="00146498">
        <w:rPr>
          <w:rFonts w:ascii="Times New Roman" w:eastAsia="Calibri" w:hAnsi="Times New Roman"/>
          <w:sz w:val="28"/>
          <w:szCs w:val="28"/>
        </w:rPr>
        <w:br/>
        <w:t>с ценами и качеством конкурентов.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6.7. Конкурентные преимущества продукции (услуги).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7. Финансовый план: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146498">
        <w:rPr>
          <w:rFonts w:ascii="Times New Roman" w:eastAsia="Calibri" w:hAnsi="Times New Roman"/>
          <w:sz w:val="28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7.2. Стоимость проекта в разрезе источников финансирования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с указанием конкретного вида привлекаемого источника, существенных условий </w:t>
      </w: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его привлечения, соотнесение привлекаемых источников </w:t>
      </w:r>
      <w:r w:rsidRPr="00146498">
        <w:rPr>
          <w:rFonts w:ascii="Times New Roman" w:eastAsia="Calibri" w:hAnsi="Times New Roman"/>
          <w:sz w:val="28"/>
          <w:szCs w:val="28"/>
        </w:rPr>
        <w:br/>
        <w:t>с конкретными направлениями инвестиционных затрат (таблица 1).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8. Оценка эффективности проекта: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8.1. Оценка экономической эффективности (таблица 7):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доход;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дисконтированный доход;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(таблица 7.1);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потребность в финансировании;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добавленная стоимость;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ввод основных фондов на 1 рубль инвестиций.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8.2. Оценка бюджетной и социальной эффективности (таблица 8):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информация о форме, сумме требуемой государственной поддержки;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количество создаваемых и сохраненных рабочих мест;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146498">
        <w:rPr>
          <w:rFonts w:ascii="Times New Roman" w:eastAsia="Calibri" w:hAnsi="Times New Roman"/>
          <w:sz w:val="28"/>
          <w:szCs w:val="28"/>
        </w:rPr>
        <w:br/>
        <w:t>и нарастающим итогом с начала реализации проекта);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9. Анализ рисков: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их влияния (опасности) на реализацию проекта, возможных последствий </w:t>
      </w:r>
      <w:r w:rsidRPr="00146498">
        <w:rPr>
          <w:rFonts w:ascii="Times New Roman" w:eastAsia="Calibri" w:hAnsi="Times New Roman"/>
          <w:sz w:val="28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контрактной схемы;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рыночные риски;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правовые риски;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контрагентов;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финансовые риски.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9.2. Анализ безубыточности.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9.3. Анализ чувствительности финансовых результатов заявителя </w:t>
      </w:r>
      <w:r w:rsidRPr="00146498">
        <w:rPr>
          <w:rFonts w:ascii="Times New Roman" w:eastAsia="Calibri" w:hAnsi="Times New Roman"/>
          <w:sz w:val="28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9.4. Гарантии партнерам, покупателям, инвесторам.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II. Расчетная часть (таблицы 1–9)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146498">
        <w:rPr>
          <w:rFonts w:ascii="Times New Roman" w:eastAsia="Calibri" w:hAnsi="Times New Roman"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2"/>
        <w:gridCol w:w="3642"/>
        <w:gridCol w:w="677"/>
        <w:gridCol w:w="639"/>
        <w:gridCol w:w="291"/>
        <w:gridCol w:w="290"/>
        <w:gridCol w:w="289"/>
        <w:gridCol w:w="494"/>
        <w:gridCol w:w="746"/>
        <w:gridCol w:w="746"/>
        <w:gridCol w:w="746"/>
        <w:gridCol w:w="746"/>
      </w:tblGrid>
      <w:tr w:rsidR="00146498" w:rsidRPr="00146498" w:rsidTr="00DD4E20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2. График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headerReference w:type="default" r:id="rId15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146498" w:rsidRPr="00146498" w:rsidTr="00DD4E20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146498" w:rsidRPr="00146498" w:rsidTr="00DD4E2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фаза</w:t>
            </w: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146498" w:rsidRPr="00146498" w:rsidTr="00DD4E20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146498" w:rsidRPr="00146498" w:rsidTr="00DD4E20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9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92" w:right="-15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14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7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93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146498" w:rsidRPr="00146498" w:rsidTr="00DD4E20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146498" w:rsidRPr="00146498" w:rsidTr="00DD4E20">
        <w:trPr>
          <w:tblHeader/>
        </w:trPr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br/>
        <w:t xml:space="preserve">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146498" w:rsidRPr="00146498" w:rsidTr="00DD4E20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146498" w:rsidRPr="00146498" w:rsidTr="00DD4E20">
        <w:trPr>
          <w:tblHeader/>
        </w:trPr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146498">
        <w:rPr>
          <w:rFonts w:ascii="Times New Roman" w:eastAsia="Calibri" w:hAnsi="Times New Roman"/>
          <w:b/>
          <w:sz w:val="28"/>
          <w:szCs w:val="28"/>
        </w:rPr>
        <w:t>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8"/>
        <w:gridCol w:w="3782"/>
        <w:gridCol w:w="666"/>
        <w:gridCol w:w="628"/>
        <w:gridCol w:w="280"/>
        <w:gridCol w:w="279"/>
        <w:gridCol w:w="278"/>
        <w:gridCol w:w="596"/>
        <w:gridCol w:w="702"/>
        <w:gridCol w:w="702"/>
        <w:gridCol w:w="702"/>
        <w:gridCol w:w="702"/>
      </w:tblGrid>
      <w:tr w:rsidR="00146498" w:rsidRPr="00146498" w:rsidTr="00DD4E20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7. Экономическая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58"/>
        <w:gridCol w:w="2126"/>
        <w:gridCol w:w="2908"/>
        <w:gridCol w:w="1779"/>
        <w:gridCol w:w="1189"/>
      </w:tblGrid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Значение показателя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Таблица 7.1. Расчет срока окупаемости проекта 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0"/>
        <w:gridCol w:w="639"/>
        <w:gridCol w:w="601"/>
        <w:gridCol w:w="256"/>
        <w:gridCol w:w="255"/>
        <w:gridCol w:w="253"/>
        <w:gridCol w:w="513"/>
        <w:gridCol w:w="601"/>
        <w:gridCol w:w="601"/>
        <w:gridCol w:w="601"/>
        <w:gridCol w:w="601"/>
      </w:tblGrid>
      <w:tr w:rsidR="00146498" w:rsidRPr="00146498" w:rsidTr="00DD4E20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pacing w:val="-2"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146498">
        <w:rPr>
          <w:rFonts w:ascii="Times New Roman" w:eastAsia="Calibri" w:hAnsi="Times New Roman"/>
          <w:b/>
          <w:spacing w:val="-2"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146498" w:rsidRPr="00146498" w:rsidTr="00DD4E20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146498" w:rsidRPr="00146498" w:rsidTr="00DD4E20">
        <w:trPr>
          <w:tblHeader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46498" w:rsidRPr="00146498" w:rsidTr="00DD4E20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Calibri" w:hAnsi="Times New Roman"/>
          <w:spacing w:val="-6"/>
          <w:sz w:val="20"/>
          <w:szCs w:val="20"/>
        </w:rPr>
        <w:sectPr w:rsidR="00146498" w:rsidRPr="00146498" w:rsidSect="00DD4E20">
          <w:headerReference w:type="default" r:id="rId16"/>
          <w:footerReference w:type="default" r:id="rId17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46498" w:rsidRPr="00146498" w:rsidTr="00DD4E20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146498" w:rsidRPr="00146498" w:rsidSect="00DD4E20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lastRenderedPageBreak/>
        <w:t>Приложение № 8</w:t>
      </w: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>к макету бизнес-плана</w:t>
      </w: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 xml:space="preserve"> инвестиционного проекта </w:t>
      </w:r>
    </w:p>
    <w:p w:rsidR="00146498" w:rsidRPr="00146498" w:rsidRDefault="00146498" w:rsidP="00146498">
      <w:pPr>
        <w:spacing w:after="0" w:line="240" w:lineRule="auto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Порядок оценки эффективности капитальных вложений</w:t>
      </w:r>
    </w:p>
    <w:p w:rsidR="00146498" w:rsidRPr="00146498" w:rsidRDefault="00146498" w:rsidP="00146498">
      <w:pPr>
        <w:spacing w:after="0" w:line="240" w:lineRule="auto"/>
        <w:ind w:left="4536"/>
        <w:rPr>
          <w:rFonts w:ascii="Times New Roman" w:eastAsia="Calibri" w:hAnsi="Times New Roman"/>
          <w:b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оценивается по следующим параметрам: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Финансовое состояние заявителя, реализующего проект.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Экономическая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Социальная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Бюджетная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146498">
          <w:rPr>
            <w:rFonts w:ascii="Times New Roman" w:eastAsia="Calibri" w:hAnsi="Times New Roman"/>
            <w:sz w:val="28"/>
            <w:szCs w:val="28"/>
          </w:rPr>
          <w:t>4</w:t>
        </w:r>
      </w:hyperlink>
      <w:r w:rsidRPr="00146498">
        <w:rPr>
          <w:rFonts w:ascii="Times New Roman" w:eastAsia="Calibri" w:hAnsi="Times New Roman"/>
          <w:sz w:val="28"/>
          <w:szCs w:val="28"/>
        </w:rPr>
        <w:t xml:space="preserve"> настоящего приложения.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498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146498">
        <w:rPr>
          <w:rFonts w:ascii="Times New Roman" w:eastAsia="Calibri" w:hAnsi="Times New Roman"/>
          <w:sz w:val="28"/>
          <w:szCs w:val="28"/>
        </w:rPr>
        <w:br/>
        <w:t>и отчетные периоды текущего года: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Коэффициенты ликвидности: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коэффициент абсолютной ликвидности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способность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574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> &gt; 0,1; коэффициент текущей ликвидности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7652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2 </w:t>
      </w:r>
      <w:r w:rsidRPr="00146498">
        <w:rPr>
          <w:rFonts w:ascii="Times New Roman" w:eastAsia="Calibri" w:hAnsi="Times New Roman"/>
          <w:sz w:val="28"/>
          <w:szCs w:val="28"/>
        </w:rPr>
        <w:t>&gt; 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Коэффициент финансовой зависимости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характеризует, какую долю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структуре капитала составляют заемные средства, и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344805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3 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&lt; 0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,7. Данный коэффициент не рассчитывается, если значение собственного капитала заявителя (к.1300) отрицательное.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Рентабельность продаж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800225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0 %.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Рентабельность основной деятельности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7716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0 %.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9050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Заявитель обладает финансовой устойчивостью,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 xml:space="preserve"> 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0,1.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Чистые активы (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146498">
        <w:rPr>
          <w:rFonts w:ascii="Times New Roman" w:eastAsia="Calibri" w:hAnsi="Times New Roman"/>
          <w:sz w:val="28"/>
          <w:szCs w:val="28"/>
        </w:rPr>
        <w:br/>
        <w:t>№ 84н «Об утверждении Порядка определения стоимости чистых активов».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Заявитель, продолжительность деятельности которого составляет более </w:t>
      </w:r>
      <w:r w:rsidRPr="00146498">
        <w:rPr>
          <w:rFonts w:ascii="Times New Roman" w:eastAsia="Calibri" w:hAnsi="Times New Roman"/>
          <w:sz w:val="28"/>
          <w:szCs w:val="28"/>
        </w:rPr>
        <w:br/>
        <w:t>2 лет, обладает финансовой устойчивостью, если чистые активы (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Оценка экономической эффективности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Par49"/>
      <w:bookmarkEnd w:id="5"/>
      <w:r w:rsidRPr="00146498">
        <w:rPr>
          <w:rFonts w:ascii="Times New Roman" w:eastAsia="Calibri" w:hAnsi="Times New Roman"/>
          <w:sz w:val="28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следующей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NV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Чистый дисконтированный доход (NPV) – это сумма приведенных </w:t>
      </w:r>
      <w:r w:rsidRPr="00146498">
        <w:rPr>
          <w:rFonts w:ascii="Times New Roman" w:eastAsia="Calibri" w:hAnsi="Times New Roman"/>
          <w:sz w:val="28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ставка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дисконтирования.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Вложение инвестиций в проект эффективно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  <w:lang w:val="en-US"/>
        </w:rPr>
        <w:t>NPV </w:t>
      </w:r>
      <w:r w:rsidRPr="00146498">
        <w:rPr>
          <w:rFonts w:ascii="Times New Roman" w:eastAsia="Calibri" w:hAnsi="Times New Roman"/>
          <w:sz w:val="28"/>
          <w:szCs w:val="28"/>
        </w:rPr>
        <w:t>&gt;</w:t>
      </w:r>
      <w:proofErr w:type="gramEnd"/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0.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DD4E20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IRR 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d.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Par74"/>
      <w:bookmarkEnd w:id="6"/>
      <w:r w:rsidRPr="00146498">
        <w:rPr>
          <w:rFonts w:ascii="Times New Roman" w:eastAsia="Calibri" w:hAnsi="Times New Roman"/>
          <w:sz w:val="28"/>
          <w:szCs w:val="28"/>
        </w:rPr>
        <w:t>4.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w:lastRenderedPageBreak/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D – ставка дисконтирования.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PI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DD4E20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ЧП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чистая прибыль от реализации проекта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A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амортизационные отчисления по проекту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EVA = EB</w:t>
      </w:r>
      <w:r w:rsidRPr="00146498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ITD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A + 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ФОТдоп</w:t>
      </w:r>
      <w:proofErr w:type="spellEnd"/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 + Rent,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  <w:lang w:val="en-US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</w:rPr>
        <w:t>где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 –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суммарный дополнительный фонд оплаты труда;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Rent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суммарная плата за предоставленное заявителю имущество </w:t>
      </w:r>
      <w:r w:rsidRPr="00146498">
        <w:rPr>
          <w:rFonts w:ascii="Times New Roman" w:eastAsia="Calibri" w:hAnsi="Times New Roman"/>
          <w:sz w:val="28"/>
          <w:szCs w:val="28"/>
        </w:rPr>
        <w:br/>
        <w:t>в аренду по проекту.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DD4E20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98">
        <w:rPr>
          <w:rFonts w:ascii="Times New Roman" w:eastAsia="Calibri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 xml:space="preserve">  </w:t>
      </w:r>
      <w:r w:rsidRPr="00146498">
        <w:rPr>
          <w:rFonts w:ascii="Times New Roman" w:eastAsia="Calibri" w:hAnsi="Times New Roman"/>
          <w:sz w:val="28"/>
          <w:szCs w:val="28"/>
        </w:rPr>
        <w:t>–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Социальная эффективность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7" w:name="Par114"/>
      <w:bookmarkEnd w:id="7"/>
      <w:r w:rsidRPr="00146498">
        <w:rPr>
          <w:rFonts w:ascii="Times New Roman" w:eastAsia="Calibri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Отношение дополнительного фонда оплаты труда, возникающего</w:t>
      </w:r>
      <w:r w:rsidRPr="00146498">
        <w:rPr>
          <w:rFonts w:ascii="Times New Roman" w:eastAsia="Calibri" w:hAnsi="Times New Roman"/>
          <w:sz w:val="28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0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дополнительный фонд оплаты труда;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Э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соц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1) – суммарный дополнительный фонд оплаты труда превышает предоставленную государственную поддержку.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Количество создаваемых и сохраненных рабочих мест.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Иные социальные показатели.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Бюджетная эффективность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8" w:name="Par128"/>
      <w:bookmarkEnd w:id="8"/>
      <w:r w:rsidRPr="00146498">
        <w:rPr>
          <w:rFonts w:ascii="Times New Roman" w:eastAsia="Calibri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Эбюджет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= Н – ГП,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Н – налоговые платежи в консолидированный бюджет края от реализации проекта;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146498" w:rsidRPr="00146498" w:rsidRDefault="00146498" w:rsidP="00146498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предпринимательства на реализацию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146498" w:rsidRPr="00146498" w:rsidRDefault="00146498" w:rsidP="00146498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46498" w:rsidRPr="00146498" w:rsidRDefault="00146498" w:rsidP="00146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 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146498" w:rsidRPr="00146498" w:rsidRDefault="00146498" w:rsidP="00146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14-ст: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146498">
        <w:rPr>
          <w:rFonts w:ascii="Times New Roman" w:hAnsi="Times New Roman"/>
          <w:color w:val="000000"/>
          <w:sz w:val="28"/>
          <w:szCs w:val="28"/>
        </w:rPr>
        <w:t>;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     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14-ст: классы 10, 11, 16, 18, 25, 31 раздела С;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 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146498">
        <w:rPr>
          <w:rFonts w:ascii="Times New Roman" w:hAnsi="Times New Roman"/>
          <w:color w:val="000000"/>
          <w:sz w:val="28"/>
          <w:szCs w:val="28"/>
        </w:rPr>
        <w:br/>
        <w:t xml:space="preserve">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14-ст);</w:t>
      </w:r>
    </w:p>
    <w:p w:rsidR="00146498" w:rsidRPr="00146498" w:rsidRDefault="00146498" w:rsidP="00146498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14-ст). </w:t>
      </w:r>
    </w:p>
    <w:p w:rsidR="00146498" w:rsidRPr="00146498" w:rsidRDefault="00146498" w:rsidP="00146498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498" w:rsidRPr="00146498" w:rsidRDefault="00146498" w:rsidP="00146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</w:p>
    <w:p w:rsidR="00146498" w:rsidRPr="00146498" w:rsidRDefault="00146498" w:rsidP="00146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F0B6D" w:rsidRPr="00FB5F7C" w:rsidRDefault="00BF0B6D" w:rsidP="00CC04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BF0B6D" w:rsidRPr="00FB5F7C" w:rsidSect="00DD4E20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66" w:rsidRDefault="00E73C66" w:rsidP="005D31CB">
      <w:pPr>
        <w:spacing w:after="0" w:line="240" w:lineRule="auto"/>
      </w:pPr>
      <w:r>
        <w:separator/>
      </w:r>
    </w:p>
  </w:endnote>
  <w:endnote w:type="continuationSeparator" w:id="0">
    <w:p w:rsidR="00E73C66" w:rsidRDefault="00E73C66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Default="00DD4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Default="00DD4E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Default="00DD4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66" w:rsidRDefault="00E73C66" w:rsidP="005D31CB">
      <w:pPr>
        <w:spacing w:after="0" w:line="240" w:lineRule="auto"/>
      </w:pPr>
      <w:r>
        <w:separator/>
      </w:r>
    </w:p>
  </w:footnote>
  <w:footnote w:type="continuationSeparator" w:id="0">
    <w:p w:rsidR="00E73C66" w:rsidRDefault="00E73C66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Pr="005D31CB" w:rsidRDefault="00DD4E20">
    <w:pPr>
      <w:pStyle w:val="a3"/>
      <w:jc w:val="center"/>
      <w:rPr>
        <w:rFonts w:ascii="Times New Roman" w:hAnsi="Times New Roman"/>
        <w:sz w:val="18"/>
        <w:szCs w:val="18"/>
      </w:rPr>
    </w:pPr>
  </w:p>
  <w:p w:rsidR="00DD4E20" w:rsidRDefault="00DD4E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Default="00DD4E20">
    <w:pPr>
      <w:pStyle w:val="a3"/>
      <w:jc w:val="center"/>
    </w:pPr>
  </w:p>
  <w:p w:rsidR="00DD4E20" w:rsidRDefault="00DD4E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Pr="005D31CB" w:rsidRDefault="00DD4E20">
    <w:pPr>
      <w:pStyle w:val="a3"/>
      <w:jc w:val="center"/>
      <w:rPr>
        <w:rFonts w:ascii="Times New Roman" w:hAnsi="Times New Roman"/>
        <w:sz w:val="18"/>
        <w:szCs w:val="18"/>
      </w:rPr>
    </w:pPr>
  </w:p>
  <w:p w:rsidR="00DD4E20" w:rsidRDefault="00DD4E2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Pr="009A46C1" w:rsidRDefault="00DD4E20" w:rsidP="00DD4E20">
    <w:pPr>
      <w:tabs>
        <w:tab w:val="left" w:pos="4599"/>
        <w:tab w:val="center" w:pos="4818"/>
      </w:tabs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Default="00DD4E20">
    <w:pPr>
      <w:pStyle w:val="a3"/>
      <w:jc w:val="center"/>
    </w:pPr>
  </w:p>
  <w:p w:rsidR="00DD4E20" w:rsidRPr="009A46C1" w:rsidRDefault="00DD4E20" w:rsidP="00DD4E20">
    <w:pPr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Pr="00E00B5C" w:rsidRDefault="00DD4E20">
    <w:pPr>
      <w:pStyle w:val="a3"/>
      <w:jc w:val="center"/>
      <w:rPr>
        <w:sz w:val="24"/>
      </w:rPr>
    </w:pPr>
  </w:p>
  <w:p w:rsidR="00DD4E20" w:rsidRPr="007D2A87" w:rsidRDefault="00DD4E20" w:rsidP="00DD4E20">
    <w:pPr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20" w:rsidRDefault="00DD4E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 w15:restartNumberingAfterBreak="0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1534B"/>
    <w:rsid w:val="000207AE"/>
    <w:rsid w:val="00021E7E"/>
    <w:rsid w:val="000333FD"/>
    <w:rsid w:val="000372DB"/>
    <w:rsid w:val="00037C8B"/>
    <w:rsid w:val="0004638E"/>
    <w:rsid w:val="00051F79"/>
    <w:rsid w:val="000668BA"/>
    <w:rsid w:val="00070E06"/>
    <w:rsid w:val="00074AE4"/>
    <w:rsid w:val="000873DF"/>
    <w:rsid w:val="00093DC0"/>
    <w:rsid w:val="000A1444"/>
    <w:rsid w:val="000A47DF"/>
    <w:rsid w:val="000C0E40"/>
    <w:rsid w:val="000F369B"/>
    <w:rsid w:val="000F3AC8"/>
    <w:rsid w:val="00101084"/>
    <w:rsid w:val="00112C84"/>
    <w:rsid w:val="00113CB8"/>
    <w:rsid w:val="0011652C"/>
    <w:rsid w:val="0012052C"/>
    <w:rsid w:val="00143F60"/>
    <w:rsid w:val="00146498"/>
    <w:rsid w:val="00153907"/>
    <w:rsid w:val="001638F8"/>
    <w:rsid w:val="00170342"/>
    <w:rsid w:val="0017181E"/>
    <w:rsid w:val="00183FC9"/>
    <w:rsid w:val="0018699F"/>
    <w:rsid w:val="001A13DA"/>
    <w:rsid w:val="001B0D0C"/>
    <w:rsid w:val="001B3917"/>
    <w:rsid w:val="001C0290"/>
    <w:rsid w:val="001D29D9"/>
    <w:rsid w:val="001D70EB"/>
    <w:rsid w:val="001F4B0B"/>
    <w:rsid w:val="00226A07"/>
    <w:rsid w:val="00255DC3"/>
    <w:rsid w:val="002772C8"/>
    <w:rsid w:val="00286AA2"/>
    <w:rsid w:val="002A166F"/>
    <w:rsid w:val="002C5936"/>
    <w:rsid w:val="002D77EA"/>
    <w:rsid w:val="002F6003"/>
    <w:rsid w:val="003203E6"/>
    <w:rsid w:val="00325ADE"/>
    <w:rsid w:val="0033677D"/>
    <w:rsid w:val="00346B34"/>
    <w:rsid w:val="003615CA"/>
    <w:rsid w:val="00365AF0"/>
    <w:rsid w:val="003955B0"/>
    <w:rsid w:val="00396DB8"/>
    <w:rsid w:val="003A38E2"/>
    <w:rsid w:val="003B41D7"/>
    <w:rsid w:val="003F2B96"/>
    <w:rsid w:val="003F40BD"/>
    <w:rsid w:val="00410400"/>
    <w:rsid w:val="004279AF"/>
    <w:rsid w:val="00430844"/>
    <w:rsid w:val="00440FCF"/>
    <w:rsid w:val="00451452"/>
    <w:rsid w:val="00475119"/>
    <w:rsid w:val="004755CC"/>
    <w:rsid w:val="004821D7"/>
    <w:rsid w:val="00482AAC"/>
    <w:rsid w:val="00487C79"/>
    <w:rsid w:val="004A26AE"/>
    <w:rsid w:val="004A34A8"/>
    <w:rsid w:val="004B2036"/>
    <w:rsid w:val="004B4222"/>
    <w:rsid w:val="004B423C"/>
    <w:rsid w:val="004C12DB"/>
    <w:rsid w:val="004E44BB"/>
    <w:rsid w:val="004F0C51"/>
    <w:rsid w:val="004F2EC9"/>
    <w:rsid w:val="00501C34"/>
    <w:rsid w:val="00516027"/>
    <w:rsid w:val="005212D8"/>
    <w:rsid w:val="00550C25"/>
    <w:rsid w:val="005670CB"/>
    <w:rsid w:val="005676AC"/>
    <w:rsid w:val="00567C31"/>
    <w:rsid w:val="00572188"/>
    <w:rsid w:val="005A34D5"/>
    <w:rsid w:val="005A4C59"/>
    <w:rsid w:val="005B082E"/>
    <w:rsid w:val="005B7B77"/>
    <w:rsid w:val="005C0D2E"/>
    <w:rsid w:val="005D1A72"/>
    <w:rsid w:val="005D31CB"/>
    <w:rsid w:val="005D609D"/>
    <w:rsid w:val="00616625"/>
    <w:rsid w:val="00623EF0"/>
    <w:rsid w:val="006402EB"/>
    <w:rsid w:val="006448E9"/>
    <w:rsid w:val="00662349"/>
    <w:rsid w:val="00670F50"/>
    <w:rsid w:val="006720E2"/>
    <w:rsid w:val="00677E4B"/>
    <w:rsid w:val="00684F7F"/>
    <w:rsid w:val="006947D6"/>
    <w:rsid w:val="006A3544"/>
    <w:rsid w:val="006A6649"/>
    <w:rsid w:val="006A7E0D"/>
    <w:rsid w:val="006B7F3B"/>
    <w:rsid w:val="006C3837"/>
    <w:rsid w:val="006C7D58"/>
    <w:rsid w:val="006D601E"/>
    <w:rsid w:val="006D6B7E"/>
    <w:rsid w:val="006E3F46"/>
    <w:rsid w:val="0070347A"/>
    <w:rsid w:val="0070724F"/>
    <w:rsid w:val="0070778F"/>
    <w:rsid w:val="007147D8"/>
    <w:rsid w:val="00722515"/>
    <w:rsid w:val="00725B41"/>
    <w:rsid w:val="007342A1"/>
    <w:rsid w:val="007501C3"/>
    <w:rsid w:val="007533F8"/>
    <w:rsid w:val="00763010"/>
    <w:rsid w:val="007651EF"/>
    <w:rsid w:val="00777AA3"/>
    <w:rsid w:val="00787B4B"/>
    <w:rsid w:val="007B14D3"/>
    <w:rsid w:val="007B7B40"/>
    <w:rsid w:val="007C1D77"/>
    <w:rsid w:val="007C6728"/>
    <w:rsid w:val="007E1DE0"/>
    <w:rsid w:val="007E6203"/>
    <w:rsid w:val="007F015F"/>
    <w:rsid w:val="00817009"/>
    <w:rsid w:val="00844463"/>
    <w:rsid w:val="00852F4D"/>
    <w:rsid w:val="0088157F"/>
    <w:rsid w:val="008838A5"/>
    <w:rsid w:val="00894A79"/>
    <w:rsid w:val="008962E7"/>
    <w:rsid w:val="008A1F64"/>
    <w:rsid w:val="008B310A"/>
    <w:rsid w:val="008C130D"/>
    <w:rsid w:val="008D278F"/>
    <w:rsid w:val="008D6F9D"/>
    <w:rsid w:val="008F05DC"/>
    <w:rsid w:val="0090493A"/>
    <w:rsid w:val="0094180F"/>
    <w:rsid w:val="009621A4"/>
    <w:rsid w:val="009663F4"/>
    <w:rsid w:val="00984372"/>
    <w:rsid w:val="009861FA"/>
    <w:rsid w:val="009B47ED"/>
    <w:rsid w:val="009D1067"/>
    <w:rsid w:val="009D2100"/>
    <w:rsid w:val="009E2C4E"/>
    <w:rsid w:val="009E79C1"/>
    <w:rsid w:val="009F3C66"/>
    <w:rsid w:val="009F4BDB"/>
    <w:rsid w:val="009F6136"/>
    <w:rsid w:val="00A158E3"/>
    <w:rsid w:val="00A21659"/>
    <w:rsid w:val="00A23618"/>
    <w:rsid w:val="00A369D4"/>
    <w:rsid w:val="00A404F1"/>
    <w:rsid w:val="00A63438"/>
    <w:rsid w:val="00AA35A0"/>
    <w:rsid w:val="00AB6754"/>
    <w:rsid w:val="00AC020E"/>
    <w:rsid w:val="00AC0E54"/>
    <w:rsid w:val="00AC2F9E"/>
    <w:rsid w:val="00AD578A"/>
    <w:rsid w:val="00AE205B"/>
    <w:rsid w:val="00AE2DEE"/>
    <w:rsid w:val="00B064BF"/>
    <w:rsid w:val="00B100EE"/>
    <w:rsid w:val="00B2570B"/>
    <w:rsid w:val="00B40646"/>
    <w:rsid w:val="00B42063"/>
    <w:rsid w:val="00B71189"/>
    <w:rsid w:val="00B754EE"/>
    <w:rsid w:val="00B811A8"/>
    <w:rsid w:val="00B83171"/>
    <w:rsid w:val="00B84AC5"/>
    <w:rsid w:val="00B85D0D"/>
    <w:rsid w:val="00B92FEA"/>
    <w:rsid w:val="00B95231"/>
    <w:rsid w:val="00BA035B"/>
    <w:rsid w:val="00BA1447"/>
    <w:rsid w:val="00BB3E6F"/>
    <w:rsid w:val="00BC267E"/>
    <w:rsid w:val="00BC5336"/>
    <w:rsid w:val="00BD1EB7"/>
    <w:rsid w:val="00BD644F"/>
    <w:rsid w:val="00BF0B6D"/>
    <w:rsid w:val="00BF7873"/>
    <w:rsid w:val="00C045E2"/>
    <w:rsid w:val="00C205D3"/>
    <w:rsid w:val="00C257D1"/>
    <w:rsid w:val="00C32B90"/>
    <w:rsid w:val="00C36DA0"/>
    <w:rsid w:val="00C571AC"/>
    <w:rsid w:val="00C653C6"/>
    <w:rsid w:val="00CA1E7C"/>
    <w:rsid w:val="00CB734B"/>
    <w:rsid w:val="00CC04CC"/>
    <w:rsid w:val="00CD08B2"/>
    <w:rsid w:val="00CE185A"/>
    <w:rsid w:val="00CF48D5"/>
    <w:rsid w:val="00CF7348"/>
    <w:rsid w:val="00D035AA"/>
    <w:rsid w:val="00D1321D"/>
    <w:rsid w:val="00D447AC"/>
    <w:rsid w:val="00D44B04"/>
    <w:rsid w:val="00D4511D"/>
    <w:rsid w:val="00D60326"/>
    <w:rsid w:val="00D66881"/>
    <w:rsid w:val="00D7604A"/>
    <w:rsid w:val="00D859A2"/>
    <w:rsid w:val="00DA3E5E"/>
    <w:rsid w:val="00DC4014"/>
    <w:rsid w:val="00DD2D23"/>
    <w:rsid w:val="00DD4E20"/>
    <w:rsid w:val="00DF44C7"/>
    <w:rsid w:val="00DF4ECA"/>
    <w:rsid w:val="00E017D3"/>
    <w:rsid w:val="00E06664"/>
    <w:rsid w:val="00E16AB6"/>
    <w:rsid w:val="00E22DDF"/>
    <w:rsid w:val="00E27BEC"/>
    <w:rsid w:val="00E31BC7"/>
    <w:rsid w:val="00E3437D"/>
    <w:rsid w:val="00E37E32"/>
    <w:rsid w:val="00E41E71"/>
    <w:rsid w:val="00E55C03"/>
    <w:rsid w:val="00E6237C"/>
    <w:rsid w:val="00E665BD"/>
    <w:rsid w:val="00E66D65"/>
    <w:rsid w:val="00E72337"/>
    <w:rsid w:val="00E73C66"/>
    <w:rsid w:val="00E805DB"/>
    <w:rsid w:val="00E81FCC"/>
    <w:rsid w:val="00E86E1F"/>
    <w:rsid w:val="00E915D5"/>
    <w:rsid w:val="00EA1822"/>
    <w:rsid w:val="00EA4762"/>
    <w:rsid w:val="00EA7762"/>
    <w:rsid w:val="00EB130F"/>
    <w:rsid w:val="00EB1F9A"/>
    <w:rsid w:val="00EC0F6E"/>
    <w:rsid w:val="00ED2B4B"/>
    <w:rsid w:val="00ED509A"/>
    <w:rsid w:val="00ED7309"/>
    <w:rsid w:val="00EE10D5"/>
    <w:rsid w:val="00EF5ABD"/>
    <w:rsid w:val="00F0062D"/>
    <w:rsid w:val="00F23D5A"/>
    <w:rsid w:val="00F50146"/>
    <w:rsid w:val="00F56519"/>
    <w:rsid w:val="00F56FC7"/>
    <w:rsid w:val="00F63C2C"/>
    <w:rsid w:val="00F643A6"/>
    <w:rsid w:val="00F64BCC"/>
    <w:rsid w:val="00F65AEB"/>
    <w:rsid w:val="00F80B91"/>
    <w:rsid w:val="00F95232"/>
    <w:rsid w:val="00FA2DFF"/>
    <w:rsid w:val="00FA4C34"/>
    <w:rsid w:val="00FA617D"/>
    <w:rsid w:val="00FB5F7C"/>
    <w:rsid w:val="00FB5FA0"/>
    <w:rsid w:val="00FC02BB"/>
    <w:rsid w:val="00FC1162"/>
    <w:rsid w:val="00FC6A4F"/>
    <w:rsid w:val="00FD7E67"/>
    <w:rsid w:val="00FF43B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B6D9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49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DEE"/>
    <w:pPr>
      <w:ind w:left="720"/>
      <w:contextualSpacing/>
    </w:pPr>
  </w:style>
  <w:style w:type="paragraph" w:styleId="ab">
    <w:name w:val="No Spacing"/>
    <w:uiPriority w:val="1"/>
    <w:qFormat/>
    <w:rsid w:val="00C6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46498"/>
  </w:style>
  <w:style w:type="paragraph" w:customStyle="1" w:styleId="ConsPlusTitlePage">
    <w:name w:val="ConsPlusTitlePage"/>
    <w:uiPriority w:val="99"/>
    <w:rsid w:val="001464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46498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498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146498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14649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146498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146498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4649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4649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14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146498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4649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146498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4649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6498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46498"/>
    <w:rPr>
      <w:vertAlign w:val="superscript"/>
    </w:rPr>
  </w:style>
  <w:style w:type="character" w:styleId="af5">
    <w:name w:val="Hyperlink"/>
    <w:uiPriority w:val="99"/>
    <w:unhideWhenUsed/>
    <w:rsid w:val="00146498"/>
    <w:rPr>
      <w:rFonts w:ascii="Times New Roman" w:hAnsi="Times New Roman" w:cs="Times New Roman" w:hint="default"/>
      <w:color w:val="0000FF"/>
      <w:u w:val="single"/>
    </w:rPr>
  </w:style>
  <w:style w:type="character" w:styleId="af6">
    <w:name w:val="Placeholder Text"/>
    <w:uiPriority w:val="99"/>
    <w:semiHidden/>
    <w:rsid w:val="0014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6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9.wmf"/><Relationship Id="rId28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1B83-8691-46EF-8382-F156916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49</Pages>
  <Words>15283</Words>
  <Characters>87114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186</cp:revision>
  <cp:lastPrinted>2021-12-14T05:34:00Z</cp:lastPrinted>
  <dcterms:created xsi:type="dcterms:W3CDTF">2021-12-02T10:04:00Z</dcterms:created>
  <dcterms:modified xsi:type="dcterms:W3CDTF">2022-12-09T03:26:00Z</dcterms:modified>
</cp:coreProperties>
</file>