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AE" w:rsidRDefault="006844AE" w:rsidP="006844AE"/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6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БОЛЬШЕУЛУЙСКИЙ РАЙОН</w:t>
      </w: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НОВОНИКОЛЬСКОГО СЕЛЬСОВЕТА</w:t>
      </w: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AE" w:rsidRDefault="006844AE" w:rsidP="0068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44AE" w:rsidRDefault="002F713A" w:rsidP="0068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844AE" w:rsidRPr="006844AE">
        <w:rPr>
          <w:rFonts w:ascii="Times New Roman" w:hAnsi="Times New Roman" w:cs="Times New Roman"/>
          <w:sz w:val="28"/>
          <w:szCs w:val="28"/>
        </w:rPr>
        <w:t>.2023</w:t>
      </w:r>
      <w:r w:rsidR="006844AE" w:rsidRPr="006844A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6844AE" w:rsidRPr="006844A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844AE" w:rsidRPr="006844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44AE" w:rsidRPr="006844AE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  <w:r w:rsidR="006844AE" w:rsidRPr="00684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00</w:t>
      </w:r>
    </w:p>
    <w:p w:rsidR="006844AE" w:rsidRPr="00A47481" w:rsidRDefault="006844AE" w:rsidP="0068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4AE" w:rsidRPr="006844AE" w:rsidRDefault="006844AE" w:rsidP="006844AE">
      <w:pPr>
        <w:spacing w:after="0" w:line="249" w:lineRule="auto"/>
        <w:ind w:left="10" w:hanging="10"/>
        <w:jc w:val="center"/>
      </w:pPr>
      <w:r w:rsidRPr="006844AE">
        <w:rPr>
          <w:rFonts w:ascii="Times New Roman" w:eastAsia="Times New Roman" w:hAnsi="Times New Roman" w:cs="Times New Roman"/>
          <w:sz w:val="28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</w:t>
      </w:r>
    </w:p>
    <w:p w:rsidR="006844AE" w:rsidRPr="006844AE" w:rsidRDefault="006844AE" w:rsidP="006844AE">
      <w:pPr>
        <w:spacing w:after="230" w:line="249" w:lineRule="auto"/>
        <w:ind w:left="10" w:hanging="10"/>
        <w:jc w:val="center"/>
      </w:pPr>
      <w:r w:rsidRPr="006844AE">
        <w:rPr>
          <w:rFonts w:ascii="Times New Roman" w:eastAsia="Times New Roman" w:hAnsi="Times New Roman" w:cs="Times New Roman"/>
          <w:sz w:val="28"/>
        </w:rPr>
        <w:t xml:space="preserve">администрация Новоникольского сельсовета </w:t>
      </w:r>
      <w:proofErr w:type="spellStart"/>
      <w:r w:rsidRPr="006844AE">
        <w:rPr>
          <w:rFonts w:ascii="Times New Roman" w:eastAsia="Times New Roman" w:hAnsi="Times New Roman" w:cs="Times New Roman"/>
          <w:sz w:val="28"/>
        </w:rPr>
        <w:t>Большеулуйского</w:t>
      </w:r>
      <w:proofErr w:type="spellEnd"/>
      <w:r w:rsidRPr="006844AE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6844A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844AE">
        <w:rPr>
          <w:rFonts w:ascii="Times New Roman" w:eastAsia="Times New Roman" w:hAnsi="Times New Roman" w:cs="Times New Roman"/>
          <w:sz w:val="28"/>
        </w:rPr>
        <w:t>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6844AE" w:rsidRDefault="006844AE" w:rsidP="006844AE">
      <w:pPr>
        <w:spacing w:after="271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от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25.12.2008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№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273-ФЗ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«О противодействии коррупции», 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от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07.07.2009 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№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8-3610</w:t>
        </w:r>
      </w:hyperlink>
      <w:hyperlink r:id="rId1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«О противодействии коррупции в Красноярском крае», на основании ст.19 Устава Новоникольского сельсовета, </w:t>
      </w:r>
      <w:proofErr w:type="gramEnd"/>
    </w:p>
    <w:p w:rsidR="006844AE" w:rsidRDefault="006844AE" w:rsidP="006844AE">
      <w:pPr>
        <w:spacing w:after="268" w:line="249" w:lineRule="auto"/>
        <w:ind w:left="3416" w:right="269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6844AE" w:rsidRPr="00A60EB0" w:rsidRDefault="006844AE" w:rsidP="006844AE">
      <w:pPr>
        <w:numPr>
          <w:ilvl w:val="0"/>
          <w:numId w:val="1"/>
        </w:numPr>
        <w:spacing w:after="3" w:line="24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</w:t>
      </w:r>
      <w:r w:rsidRPr="00A47481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A47481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A47481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также является работодателем, о возникшем конфликте интересов или о возможности его возникновения, согласно приложению № 1.</w:t>
      </w:r>
    </w:p>
    <w:p w:rsidR="006844AE" w:rsidRDefault="006844AE" w:rsidP="006844AE">
      <w:pPr>
        <w:spacing w:after="3" w:line="248" w:lineRule="auto"/>
        <w:jc w:val="both"/>
      </w:pPr>
    </w:p>
    <w:p w:rsidR="006844AE" w:rsidRPr="00A60EB0" w:rsidRDefault="006844AE" w:rsidP="006844AE">
      <w:pPr>
        <w:pStyle w:val="a4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6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A60EB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60E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E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44AE" w:rsidRPr="00A60EB0" w:rsidRDefault="006844AE" w:rsidP="006844AE">
      <w:pPr>
        <w:rPr>
          <w:rFonts w:ascii="Times New Roman" w:hAnsi="Times New Roman" w:cs="Times New Roman"/>
          <w:sz w:val="24"/>
          <w:szCs w:val="24"/>
        </w:rPr>
      </w:pPr>
      <w:r w:rsidRPr="00A60EB0"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в день, следующий за днем его официального опубликования в газете «Вестник </w:t>
      </w:r>
      <w:proofErr w:type="spellStart"/>
      <w:r w:rsidRPr="00A60EB0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A60EB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844AE" w:rsidRPr="0075756C" w:rsidRDefault="006844AE" w:rsidP="006844AE">
      <w:pPr>
        <w:spacing w:after="543" w:line="248" w:lineRule="auto"/>
        <w:ind w:left="709"/>
        <w:jc w:val="both"/>
      </w:pPr>
    </w:p>
    <w:p w:rsidR="006844AE" w:rsidRPr="0075756C" w:rsidRDefault="006844AE" w:rsidP="006844AE">
      <w:pPr>
        <w:spacing w:after="0"/>
      </w:pPr>
      <w:r w:rsidRPr="0075756C"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</w:rPr>
        <w:t>Новоникольского сельсовета</w:t>
      </w:r>
      <w:r w:rsidRPr="0075756C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С.М.Емельянов</w:t>
      </w:r>
      <w:proofErr w:type="spellEnd"/>
    </w:p>
    <w:p w:rsidR="006844AE" w:rsidRDefault="006844AE" w:rsidP="00684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44AE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Pr="000D379B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37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844AE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Pr="000D379B" w:rsidRDefault="006844AE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379B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   </w:t>
      </w:r>
    </w:p>
    <w:p w:rsidR="006844AE" w:rsidRPr="000D379B" w:rsidRDefault="002F713A" w:rsidP="006844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«00» 00 2023  №  00</w:t>
      </w:r>
    </w:p>
    <w:p w:rsidR="006844AE" w:rsidRDefault="006844AE" w:rsidP="006844AE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6844AE" w:rsidRDefault="006844AE" w:rsidP="006844AE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уведомления руководителями муниципальных учреждений и </w:t>
      </w:r>
    </w:p>
    <w:p w:rsidR="006844AE" w:rsidRDefault="006844AE" w:rsidP="006844AE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муниципальных предприятий, в отношении которых администрация </w:t>
      </w:r>
      <w:r w:rsidRPr="0075756C">
        <w:rPr>
          <w:rFonts w:ascii="Times New Roman" w:eastAsia="Times New Roman" w:hAnsi="Times New Roman" w:cs="Times New Roman"/>
          <w:b/>
          <w:sz w:val="28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b/>
          <w:sz w:val="28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Красноярского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края осуществляет функции и полномочия учредителя,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 также является работодателем, о возникшем конфликте интересов или о возможности его возникновения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Порядок определяет последовательность действий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учредителя, а также является работодателем,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края, обладающие правами юридического лица, о возникшем конфликте интересов или о возможности его возникновения (далее - Порядок).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proofErr w:type="gramEnd"/>
    </w:p>
    <w:p w:rsidR="006844AE" w:rsidRDefault="006844AE" w:rsidP="006844AE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Руководитель муниципальной организации направляет уведомление Главе </w:t>
      </w:r>
      <w:r w:rsidRPr="0075756C">
        <w:rPr>
          <w:rFonts w:ascii="Times New Roman" w:eastAsia="Times New Roman" w:hAnsi="Times New Roman" w:cs="Times New Roman"/>
          <w:sz w:val="24"/>
        </w:rPr>
        <w:t xml:space="preserve">администрации 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края, либо лицу, его замещающему.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 w:rsidRPr="0075756C">
        <w:rPr>
          <w:rFonts w:ascii="Times New Roman" w:eastAsia="Times New Roman" w:hAnsi="Times New Roman" w:cs="Times New Roman"/>
          <w:sz w:val="24"/>
        </w:rPr>
        <w:t xml:space="preserve">администрации 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 и является работодателем (далее - комиссия). </w:t>
      </w:r>
    </w:p>
    <w:p w:rsidR="006844AE" w:rsidRPr="0075756C" w:rsidRDefault="006844AE" w:rsidP="006844AE">
      <w:pPr>
        <w:spacing w:after="3" w:line="248" w:lineRule="auto"/>
        <w:ind w:left="-15" w:firstLine="53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Комиссия создается постановлением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</w:t>
      </w:r>
      <w:r>
        <w:rPr>
          <w:rFonts w:ascii="Times New Roman" w:eastAsia="Times New Roman" w:hAnsi="Times New Roman" w:cs="Times New Roman"/>
          <w:sz w:val="24"/>
        </w:rPr>
        <w:t>йского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Красноярского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и ее отраслевых структурных подразделений, председатель и депутаты </w:t>
      </w:r>
      <w:r w:rsidRPr="000D379B">
        <w:rPr>
          <w:rFonts w:ascii="Times New Roman" w:eastAsia="Times New Roman" w:hAnsi="Times New Roman" w:cs="Times New Roman"/>
          <w:sz w:val="24"/>
        </w:rPr>
        <w:t xml:space="preserve">Новоникольского сельского Совета депутатов. 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6844AE" w:rsidRDefault="006844AE" w:rsidP="006844AE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17" w:anchor="P159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журнале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и скреплена печатью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6844AE" w:rsidRDefault="006844AE" w:rsidP="006844AE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6844AE" w:rsidRDefault="006844AE" w:rsidP="006844AE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6844AE" w:rsidRDefault="006844AE" w:rsidP="006844A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а) информацию, изложенную в уведомлении, а также анализ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нему </w:t>
      </w:r>
    </w:p>
    <w:p w:rsidR="006844AE" w:rsidRDefault="006844AE" w:rsidP="006844AE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материалов (при их наличии);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мотивированный вывод по результатам рассмотрения уведомления, а также рекомендации для принятия главой администрации </w:t>
      </w:r>
      <w:r w:rsidRPr="0075756C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75756C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75756C">
        <w:rPr>
          <w:rFonts w:ascii="Times New Roman" w:eastAsia="Times New Roman" w:hAnsi="Times New Roman" w:cs="Times New Roman"/>
          <w:sz w:val="24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sz w:val="24"/>
        </w:rPr>
        <w:t xml:space="preserve">(либо лицом, его замещающим) одного из решений в соответствии с </w:t>
      </w:r>
      <w:hyperlink r:id="rId18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пунктом</w:t>
        </w:r>
      </w:hyperlink>
      <w:hyperlink r:id="rId19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20" w:anchor="P64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>0 настоящего Порядка.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sz w:val="24"/>
        </w:rPr>
        <w:t xml:space="preserve"> (либо лицу, его замещающему).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Глава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1" w:anchor="P63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пункте</w:t>
        </w:r>
      </w:hyperlink>
      <w:hyperlink r:id="rId22" w:anchor="P63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6844AE" w:rsidRDefault="006844AE" w:rsidP="006844AE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6844AE" w:rsidRDefault="006844AE" w:rsidP="006844AE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6844AE" w:rsidRDefault="006844AE" w:rsidP="006844AE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конфликта</w:t>
        </w:r>
      </w:hyperlink>
      <w:hyperlink r:id="rId25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интересов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27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28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2 </w:t>
        </w:r>
      </w:hyperlink>
      <w:hyperlink r:id="rId29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30" w:anchor="P66">
        <w:r>
          <w:rPr>
            <w:rFonts w:ascii="Times New Roman" w:eastAsia="Times New Roman" w:hAnsi="Times New Roman" w:cs="Times New Roman"/>
            <w:color w:val="0000FF"/>
            <w:sz w:val="24"/>
            <w:u w:val="single" w:color="000000"/>
          </w:rPr>
          <w:t xml:space="preserve"> </w:t>
        </w:r>
      </w:hyperlink>
      <w:hyperlink r:id="rId31" w:anchor="P66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администрации </w:t>
      </w:r>
      <w:r w:rsidRPr="00CA1DDD">
        <w:t xml:space="preserve">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sz w:val="24"/>
          </w:rPr>
          <w:t>от</w:t>
        </w:r>
      </w:hyperlink>
      <w:hyperlink r:id="rId33">
        <w:r>
          <w:rPr>
            <w:rFonts w:ascii="Times New Roman" w:eastAsia="Times New Roman" w:hAnsi="Times New Roman" w:cs="Times New Roman"/>
            <w:sz w:val="24"/>
          </w:rPr>
          <w:t xml:space="preserve"> 25.12.2008 </w:t>
        </w:r>
      </w:hyperlink>
      <w:hyperlink r:id="rId34">
        <w:r>
          <w:rPr>
            <w:rFonts w:ascii="Times New Roman" w:eastAsia="Times New Roman" w:hAnsi="Times New Roman" w:cs="Times New Roman"/>
            <w:sz w:val="24"/>
          </w:rPr>
          <w:t>№</w:t>
        </w:r>
      </w:hyperlink>
      <w:hyperlink r:id="rId3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>273-ФЗ</w:t>
        </w:r>
      </w:hyperlink>
      <w:hyperlink r:id="rId3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«О противодействии коррупции».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38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39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3 </w:t>
        </w:r>
      </w:hyperlink>
      <w:hyperlink r:id="rId40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41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42" w:anchor="P67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</w:t>
      </w:r>
      <w:r w:rsidRPr="00CA1DDD">
        <w:t xml:space="preserve">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Решение, принятое главой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, в день его принятия направляется в комиссию.</w:t>
      </w:r>
      <w:proofErr w:type="gramEnd"/>
    </w:p>
    <w:p w:rsidR="006844AE" w:rsidRDefault="006844AE" w:rsidP="006844AE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О принятом главой</w:t>
      </w:r>
      <w:r w:rsidRPr="00CA1DDD">
        <w:t xml:space="preserve"> </w:t>
      </w:r>
      <w:r w:rsidRPr="00CA1DDD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 xml:space="preserve"> 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11 и 12 настоящего Порядка, копия распоряжения администрации </w:t>
      </w:r>
      <w:r w:rsidRPr="00CA1DDD">
        <w:rPr>
          <w:rFonts w:ascii="Times New Roman" w:eastAsia="Times New Roman" w:hAnsi="Times New Roman" w:cs="Times New Roman"/>
          <w:sz w:val="24"/>
        </w:rPr>
        <w:t xml:space="preserve">Новоникольского сельсовета </w:t>
      </w:r>
      <w:proofErr w:type="spellStart"/>
      <w:r w:rsidRPr="00CA1DDD">
        <w:rPr>
          <w:rFonts w:ascii="Times New Roman" w:eastAsia="Times New Roman" w:hAnsi="Times New Roman" w:cs="Times New Roman"/>
          <w:sz w:val="24"/>
        </w:rPr>
        <w:t>Большеулуйского</w:t>
      </w:r>
      <w:proofErr w:type="spellEnd"/>
      <w:r w:rsidRPr="00CA1DDD">
        <w:rPr>
          <w:rFonts w:ascii="Times New Roman" w:eastAsia="Times New Roman" w:hAnsi="Times New Roman" w:cs="Times New Roman"/>
          <w:sz w:val="24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844AE" w:rsidRDefault="006844AE" w:rsidP="006844AE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6844AE" w:rsidRDefault="006844AE" w:rsidP="006844AE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Default="006844AE" w:rsidP="006844AE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6844AE" w:rsidRPr="00CA1DDD" w:rsidRDefault="006844AE" w:rsidP="006844AE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A1DDD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6844AE" w:rsidTr="00DE6A92">
        <w:trPr>
          <w:trHeight w:val="7491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spacing w:after="270" w:line="248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Виза главы администрации </w:t>
            </w:r>
            <w:r w:rsidRPr="00CA1DDD">
              <w:rPr>
                <w:rFonts w:ascii="Arial" w:eastAsia="Arial" w:hAnsi="Arial" w:cs="Arial"/>
                <w:sz w:val="24"/>
              </w:rPr>
              <w:t xml:space="preserve">Новоникольского сельсовета </w:t>
            </w:r>
            <w:proofErr w:type="spellStart"/>
            <w:r w:rsidRPr="00CA1DDD">
              <w:rPr>
                <w:rFonts w:ascii="Arial" w:eastAsia="Arial" w:hAnsi="Arial" w:cs="Arial"/>
                <w:sz w:val="24"/>
              </w:rPr>
              <w:t>Большеулуйского</w:t>
            </w:r>
            <w:proofErr w:type="spellEnd"/>
            <w:r w:rsidRPr="00CA1DDD">
              <w:rPr>
                <w:rFonts w:ascii="Arial" w:eastAsia="Arial" w:hAnsi="Arial" w:cs="Arial"/>
                <w:sz w:val="24"/>
              </w:rPr>
              <w:t xml:space="preserve"> района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о принятом решении в соответствии с пунктом 10 Порядка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>__________________________________________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 xml:space="preserve">«___»__________________ 20____ г. 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>________________ ____________________</w:t>
            </w:r>
          </w:p>
          <w:p w:rsidR="006844AE" w:rsidRDefault="006844AE" w:rsidP="00DE6A92">
            <w:pPr>
              <w:spacing w:after="258"/>
            </w:pPr>
            <w:r>
              <w:rPr>
                <w:rFonts w:ascii="Arial" w:eastAsia="Arial" w:hAnsi="Arial" w:cs="Arial"/>
                <w:sz w:val="24"/>
              </w:rPr>
              <w:t xml:space="preserve">        (подпись)                  (Ф.И.О.)</w:t>
            </w:r>
          </w:p>
          <w:p w:rsidR="006844AE" w:rsidRDefault="006844AE" w:rsidP="00DE6A92">
            <w:pPr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ind w:right="67"/>
              <w:jc w:val="right"/>
            </w:pPr>
            <w:r>
              <w:rPr>
                <w:rFonts w:ascii="Arial" w:eastAsia="Arial" w:hAnsi="Arial" w:cs="Arial"/>
                <w:sz w:val="24"/>
              </w:rPr>
              <w:t>Главе</w:t>
            </w:r>
            <w:r>
              <w:t xml:space="preserve"> </w:t>
            </w:r>
            <w:r w:rsidRPr="00CA1DD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t xml:space="preserve"> </w:t>
            </w:r>
            <w:r w:rsidRPr="00CA1DDD">
              <w:rPr>
                <w:rFonts w:ascii="Arial" w:eastAsia="Arial" w:hAnsi="Arial" w:cs="Arial"/>
                <w:sz w:val="24"/>
              </w:rPr>
              <w:t xml:space="preserve">Новоникольского сельсовета </w:t>
            </w:r>
            <w:proofErr w:type="spellStart"/>
            <w:r w:rsidRPr="00CA1DDD">
              <w:rPr>
                <w:rFonts w:ascii="Arial" w:eastAsia="Arial" w:hAnsi="Arial" w:cs="Arial"/>
                <w:sz w:val="24"/>
              </w:rPr>
              <w:t>Большеулуйского</w:t>
            </w:r>
            <w:proofErr w:type="spellEnd"/>
            <w:r w:rsidRPr="00CA1DDD">
              <w:rPr>
                <w:rFonts w:ascii="Arial" w:eastAsia="Arial" w:hAnsi="Arial" w:cs="Arial"/>
                <w:sz w:val="24"/>
              </w:rPr>
              <w:t xml:space="preserve"> района Красноярского края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________________________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от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_______________________</w:t>
            </w:r>
          </w:p>
          <w:p w:rsidR="006844AE" w:rsidRDefault="006844AE" w:rsidP="00DE6A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Адрес_____________________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pPr>
              <w:spacing w:after="280"/>
            </w:pPr>
            <w:r>
              <w:rPr>
                <w:rFonts w:ascii="Arial" w:eastAsia="Arial" w:hAnsi="Arial" w:cs="Arial"/>
                <w:sz w:val="24"/>
              </w:rPr>
              <w:t>__________________________ 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Тел.______________________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pPr>
              <w:spacing w:after="280"/>
            </w:pPr>
            <w:r>
              <w:rPr>
                <w:rFonts w:ascii="Arial" w:eastAsia="Arial" w:hAnsi="Arial" w:cs="Arial"/>
                <w:sz w:val="24"/>
              </w:rPr>
              <w:t>__________________________ _____</w:t>
            </w:r>
          </w:p>
          <w:p w:rsidR="006844AE" w:rsidRDefault="006844AE" w:rsidP="00DE6A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Должность_________________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__________________________</w:t>
            </w:r>
          </w:p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>____</w:t>
            </w:r>
          </w:p>
        </w:tc>
      </w:tr>
    </w:tbl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:rsidR="006844AE" w:rsidRDefault="006844AE" w:rsidP="006844AE">
      <w:pPr>
        <w:spacing w:after="215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возникшем конфликте интересов или о возможности его возникновения</w:t>
      </w:r>
    </w:p>
    <w:p w:rsidR="006844AE" w:rsidRDefault="006844AE" w:rsidP="006844AE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Arial" w:eastAsia="Arial" w:hAnsi="Arial" w:cs="Arial"/>
          <w:sz w:val="24"/>
        </w:rPr>
        <w:t>нужное</w:t>
      </w:r>
      <w:proofErr w:type="gramEnd"/>
      <w:r>
        <w:rPr>
          <w:rFonts w:ascii="Arial" w:eastAsia="Arial" w:hAnsi="Arial" w:cs="Arial"/>
          <w:sz w:val="24"/>
        </w:rPr>
        <w:t xml:space="preserve"> подчеркнуть).</w:t>
      </w:r>
    </w:p>
    <w:p w:rsidR="006844AE" w:rsidRDefault="006844AE" w:rsidP="006844AE">
      <w:pPr>
        <w:spacing w:after="0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Обстоятельства,   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6844AE" w:rsidRDefault="006844AE" w:rsidP="006844AE">
      <w:pPr>
        <w:spacing w:after="269" w:line="250" w:lineRule="auto"/>
        <w:ind w:left="-15" w:firstLine="698"/>
        <w:jc w:val="both"/>
      </w:pPr>
      <w:r>
        <w:rPr>
          <w:rFonts w:ascii="Arial" w:eastAsia="Arial" w:hAnsi="Arial" w:cs="Arial"/>
          <w:sz w:val="24"/>
        </w:rPr>
        <w:t>Предлагаемые   меры  по  предотвращению  или  урегулированию  конфликта интересов:_______________________________________________________________ ________</w:t>
      </w:r>
    </w:p>
    <w:p w:rsidR="006844AE" w:rsidRDefault="006844AE" w:rsidP="006844AE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Приложение (если имеется)</w:t>
      </w:r>
    </w:p>
    <w:p w:rsidR="006844AE" w:rsidRDefault="006844AE" w:rsidP="006844AE">
      <w:pPr>
        <w:spacing w:after="258"/>
      </w:pPr>
      <w:r>
        <w:rPr>
          <w:rFonts w:ascii="Arial" w:eastAsia="Arial" w:hAnsi="Arial" w:cs="Arial"/>
          <w:sz w:val="24"/>
        </w:rPr>
        <w:t xml:space="preserve"> «_____» __________ 20__ г.    ___________________________________________</w:t>
      </w:r>
    </w:p>
    <w:p w:rsidR="006844AE" w:rsidRDefault="006844AE" w:rsidP="006844AE">
      <w:pPr>
        <w:spacing w:after="269" w:line="250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(подпись, ФИО лица, предоставившего уведомление)</w:t>
      </w:r>
    </w:p>
    <w:p w:rsidR="006844AE" w:rsidRDefault="006844AE" w:rsidP="006844AE">
      <w:pPr>
        <w:sectPr w:rsidR="006844AE" w:rsidSect="006844AE">
          <w:pgSz w:w="12240" w:h="15840"/>
          <w:pgMar w:top="680" w:right="851" w:bottom="1185" w:left="1701" w:header="720" w:footer="720" w:gutter="0"/>
          <w:cols w:space="720"/>
        </w:sectPr>
      </w:pPr>
    </w:p>
    <w:p w:rsidR="006844AE" w:rsidRDefault="006844AE" w:rsidP="006844AE">
      <w:pPr>
        <w:spacing w:after="25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 к Порядку</w:t>
      </w:r>
    </w:p>
    <w:p w:rsidR="006844AE" w:rsidRDefault="006844AE" w:rsidP="006844AE">
      <w:pPr>
        <w:spacing w:after="0" w:line="480" w:lineRule="auto"/>
        <w:ind w:left="3416" w:right="34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Титульный лист: Журнал</w:t>
      </w:r>
    </w:p>
    <w:p w:rsidR="006844AE" w:rsidRDefault="006844AE" w:rsidP="006844AE">
      <w:pPr>
        <w:spacing w:after="268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6844AE" w:rsidRDefault="006844AE" w:rsidP="006844AE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44AE" w:rsidRDefault="006844AE" w:rsidP="006844AE">
      <w:pPr>
        <w:spacing w:after="0" w:line="480" w:lineRule="auto"/>
        <w:ind w:left="6496"/>
        <w:jc w:val="center"/>
      </w:pPr>
      <w:r>
        <w:rPr>
          <w:rFonts w:ascii="Times New Roman" w:eastAsia="Times New Roman" w:hAnsi="Times New Roman" w:cs="Times New Roman"/>
          <w:sz w:val="24"/>
        </w:rPr>
        <w:t>Начат ______________. Окончен ____________.</w:t>
      </w:r>
    </w:p>
    <w:p w:rsidR="006844AE" w:rsidRDefault="006844AE" w:rsidP="006844AE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44AE" w:rsidRDefault="006844AE" w:rsidP="006844AE">
      <w:pPr>
        <w:spacing w:after="267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Последующие листы:</w:t>
      </w:r>
    </w:p>
    <w:p w:rsidR="006844AE" w:rsidRDefault="006844AE" w:rsidP="006844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479" w:type="dxa"/>
        <w:tblInd w:w="-62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298"/>
        <w:gridCol w:w="1708"/>
        <w:gridCol w:w="1875"/>
        <w:gridCol w:w="1880"/>
        <w:gridCol w:w="1760"/>
        <w:gridCol w:w="1958"/>
      </w:tblGrid>
      <w:tr w:rsidR="006844AE" w:rsidTr="00DE6A92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ind w:firstLine="39"/>
              <w:jc w:val="center"/>
            </w:pPr>
            <w:r>
              <w:rPr>
                <w:rFonts w:ascii="Arial" w:eastAsia="Arial" w:hAnsi="Arial" w:cs="Arial"/>
                <w:sz w:val="24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844AE" w:rsidRDefault="006844AE" w:rsidP="00DE6A92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подавшего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Фамилия, инициалы, должность лица, </w:t>
            </w:r>
          </w:p>
          <w:p w:rsidR="006844AE" w:rsidRDefault="006844AE" w:rsidP="00DE6A92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принявшего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Принятое решение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результатам </w:t>
            </w:r>
          </w:p>
          <w:p w:rsidR="006844AE" w:rsidRDefault="006844AE" w:rsidP="00DE6A9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рассмотрения уведомления</w:t>
            </w:r>
          </w:p>
        </w:tc>
      </w:tr>
      <w:tr w:rsidR="006844AE" w:rsidTr="00DE6A92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6844AE" w:rsidTr="00DE6A92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4AE" w:rsidRDefault="006844AE" w:rsidP="00DE6A9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44AE" w:rsidRDefault="006844AE" w:rsidP="006844AE"/>
    <w:p w:rsidR="006844AE" w:rsidRDefault="006844AE" w:rsidP="006844AE">
      <w:r>
        <w:t xml:space="preserve">  </w:t>
      </w:r>
    </w:p>
    <w:p w:rsidR="006844AE" w:rsidRDefault="006844AE" w:rsidP="006844AE">
      <w:r>
        <w:t>N</w:t>
      </w:r>
      <w:r>
        <w:tab/>
        <w:t>Дата регистрации уведомления</w:t>
      </w:r>
      <w:r>
        <w:tab/>
        <w:t xml:space="preserve">Фамилия, инициалы, должность лица, </w:t>
      </w:r>
    </w:p>
    <w:p w:rsidR="006844AE" w:rsidRDefault="006844AE" w:rsidP="006844AE">
      <w:r>
        <w:t>подавшего уведомление</w:t>
      </w:r>
      <w:r>
        <w:tab/>
        <w:t xml:space="preserve">Фамилия, инициалы, должность лица, </w:t>
      </w:r>
    </w:p>
    <w:p w:rsidR="006844AE" w:rsidRDefault="006844AE" w:rsidP="006844AE">
      <w:r>
        <w:t>принявшего уведомление</w:t>
      </w:r>
      <w:r>
        <w:tab/>
        <w:t>Подпись лица, принявшего уведомление</w:t>
      </w:r>
      <w:r>
        <w:tab/>
        <w:t xml:space="preserve">Принятое решение </w:t>
      </w:r>
      <w:proofErr w:type="gramStart"/>
      <w:r>
        <w:t>по</w:t>
      </w:r>
      <w:proofErr w:type="gramEnd"/>
      <w:r>
        <w:t xml:space="preserve"> </w:t>
      </w:r>
    </w:p>
    <w:p w:rsidR="006844AE" w:rsidRDefault="006844AE" w:rsidP="006844AE">
      <w:r>
        <w:t xml:space="preserve">результатам </w:t>
      </w:r>
    </w:p>
    <w:p w:rsidR="006844AE" w:rsidRDefault="006844AE" w:rsidP="006844AE">
      <w:r>
        <w:t>рассмотрения уведомления</w:t>
      </w:r>
    </w:p>
    <w:p w:rsidR="006844AE" w:rsidRDefault="006844AE" w:rsidP="006844A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6844AE" w:rsidRDefault="006844AE" w:rsidP="006844A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844AE" w:rsidRDefault="006844AE" w:rsidP="006844AE"/>
    <w:p w:rsidR="006844AE" w:rsidRDefault="006844AE" w:rsidP="006844AE"/>
    <w:p w:rsidR="00AB597C" w:rsidRDefault="00AB597C"/>
    <w:sectPr w:rsidR="00AB597C" w:rsidSect="00D246C5">
      <w:pgSz w:w="11910" w:h="16840"/>
      <w:pgMar w:top="851" w:right="567" w:bottom="567" w:left="95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09C"/>
    <w:multiLevelType w:val="hybridMultilevel"/>
    <w:tmpl w:val="3912C166"/>
    <w:lvl w:ilvl="0" w:tplc="01A2FF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969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D4D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6C87C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4D8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E4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C2A1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C587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C8B8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D3185"/>
    <w:multiLevelType w:val="hybridMultilevel"/>
    <w:tmpl w:val="0FEACB5A"/>
    <w:lvl w:ilvl="0" w:tplc="D88AE4C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631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3A4E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26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163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128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AE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9FEE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C9DD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956FE"/>
    <w:multiLevelType w:val="hybridMultilevel"/>
    <w:tmpl w:val="25244B90"/>
    <w:lvl w:ilvl="0" w:tplc="31E0DD8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1024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140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BAE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769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11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1D6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6E56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CDB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F27853"/>
    <w:multiLevelType w:val="hybridMultilevel"/>
    <w:tmpl w:val="C1C42C1C"/>
    <w:lvl w:ilvl="0" w:tplc="A03ED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4F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88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D9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A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AEF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8B7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1D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606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E2711A"/>
    <w:multiLevelType w:val="hybridMultilevel"/>
    <w:tmpl w:val="67C8F79C"/>
    <w:lvl w:ilvl="0" w:tplc="E6E46B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523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D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6DD9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A11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4B6E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141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0A24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6F6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AE"/>
    <w:rsid w:val="002F713A"/>
    <w:rsid w:val="006844AE"/>
    <w:rsid w:val="00AB597C"/>
    <w:rsid w:val="00D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44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44A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6844A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44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44A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6844A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minjust.ru:8080/rnla-links/ws/content/act/ead16e0f-4770-4a2c-b13b-55e42f696b37.html" TargetMode="External"/><Relationship Id="rId1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://nla-service.minjust.ru:8080/rnla-links/ws/content/act/9aa48369-618a-4bb4-b4b8-ae15f2b7ebf6.html" TargetMode="External"/><Relationship Id="rId4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nla-service.minjust.ru:8080/rnla-links/ws/content/act/ead16e0f-4770-4a2c-b13b-55e42f696b37.html" TargetMode="External"/><Relationship Id="rId1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ead16e0f-4770-4a2c-b13b-55e42f696b37.html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://nla-service.minjust.ru:8080/rnla-links/ws/content/act/9aa48369-618a-4bb4-b4b8-ae15f2b7ebf6.html" TargetMode="External"/><Relationship Id="rId4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ead16e0f-4770-4a2c-b13b-55e42f696b37.html" TargetMode="External"/><Relationship Id="rId22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3182</Words>
  <Characters>18138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S-ADM</dc:creator>
  <cp:lastModifiedBy>S-ADM</cp:lastModifiedBy>
  <cp:revision>3</cp:revision>
  <dcterms:created xsi:type="dcterms:W3CDTF">2023-03-09T07:08:00Z</dcterms:created>
  <dcterms:modified xsi:type="dcterms:W3CDTF">2023-03-09T07:48:00Z</dcterms:modified>
</cp:coreProperties>
</file>